
<file path=[Content_Types].xml><?xml version="1.0" encoding="utf-8"?>
<Types xmlns="http://schemas.openxmlformats.org/package/2006/content-types">
  <Default Extension="vsd" ContentType="application/vnd.visio"/>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29C4E3" w14:textId="27DFDB7F" w:rsidR="008E6327" w:rsidRDefault="008E6327" w:rsidP="008E6327">
      <w:pPr>
        <w:tabs>
          <w:tab w:val="right" w:pos="9630"/>
        </w:tabs>
        <w:spacing w:after="0"/>
        <w:jc w:val="both"/>
        <w:rPr>
          <w:color w:val="000000"/>
          <w:lang w:val="en-US"/>
        </w:rPr>
      </w:pPr>
      <w:bookmarkStart w:id="0" w:name="_Hlk525903026"/>
      <w:bookmarkStart w:id="1" w:name="_Hlk506565237"/>
      <w:r w:rsidRPr="008E6327">
        <w:rPr>
          <w:rFonts w:ascii="Arial" w:hAnsi="Arial" w:cs="Arial"/>
          <w:b/>
          <w:color w:val="000000"/>
          <w:sz w:val="24"/>
        </w:rPr>
        <w:t xml:space="preserve">3GPP TSG RAN WG1 Meeting </w:t>
      </w:r>
      <w:r w:rsidR="00D718DD">
        <w:rPr>
          <w:rFonts w:ascii="Arial" w:hAnsi="Arial" w:cs="Arial"/>
          <w:b/>
          <w:color w:val="000000"/>
          <w:sz w:val="24"/>
        </w:rPr>
        <w:t>#96</w:t>
      </w:r>
      <w:r>
        <w:rPr>
          <w:rFonts w:ascii="Arial" w:hAnsi="Arial" w:cs="Arial"/>
          <w:b/>
          <w:color w:val="000000"/>
          <w:sz w:val="24"/>
        </w:rPr>
        <w:tab/>
      </w:r>
      <w:r w:rsidR="000D778A" w:rsidRPr="000D778A">
        <w:rPr>
          <w:rFonts w:ascii="Arial" w:hAnsi="Arial" w:cs="Arial"/>
          <w:b/>
          <w:color w:val="000000"/>
          <w:sz w:val="24"/>
        </w:rPr>
        <w:t>R1-1902995</w:t>
      </w:r>
    </w:p>
    <w:p w14:paraId="3572F8D4" w14:textId="5EE2CFF2" w:rsidR="008E6327" w:rsidRDefault="007445CB" w:rsidP="008E6327">
      <w:pPr>
        <w:jc w:val="both"/>
        <w:rPr>
          <w:rFonts w:ascii="Arial" w:hAnsi="Arial" w:cs="Arial"/>
          <w:b/>
          <w:sz w:val="24"/>
          <w:szCs w:val="24"/>
        </w:rPr>
      </w:pPr>
      <w:r>
        <w:rPr>
          <w:rFonts w:ascii="Arial" w:hAnsi="Arial" w:cs="Arial"/>
          <w:b/>
          <w:sz w:val="24"/>
          <w:szCs w:val="24"/>
        </w:rPr>
        <w:t>Athens, Greece</w:t>
      </w:r>
      <w:r w:rsidR="008E6327" w:rsidRPr="008E6327">
        <w:rPr>
          <w:rFonts w:ascii="Arial" w:hAnsi="Arial" w:cs="Arial"/>
          <w:b/>
          <w:sz w:val="24"/>
          <w:szCs w:val="24"/>
        </w:rPr>
        <w:t xml:space="preserve">, </w:t>
      </w:r>
      <w:r>
        <w:rPr>
          <w:rFonts w:ascii="Arial" w:hAnsi="Arial" w:cs="Arial"/>
          <w:b/>
          <w:sz w:val="24"/>
          <w:szCs w:val="24"/>
        </w:rPr>
        <w:t>25</w:t>
      </w:r>
      <w:r w:rsidRPr="007445CB">
        <w:rPr>
          <w:rFonts w:ascii="Arial" w:hAnsi="Arial" w:cs="Arial"/>
          <w:b/>
          <w:sz w:val="24"/>
          <w:szCs w:val="24"/>
          <w:vertAlign w:val="superscript"/>
        </w:rPr>
        <w:t>th</w:t>
      </w:r>
      <w:r>
        <w:rPr>
          <w:rFonts w:ascii="Arial" w:hAnsi="Arial" w:cs="Arial"/>
          <w:b/>
          <w:sz w:val="24"/>
          <w:szCs w:val="24"/>
        </w:rPr>
        <w:t xml:space="preserve"> February</w:t>
      </w:r>
      <w:r w:rsidR="008E6327" w:rsidRPr="008E6327">
        <w:rPr>
          <w:rFonts w:ascii="Arial" w:hAnsi="Arial" w:cs="Arial"/>
          <w:b/>
          <w:sz w:val="24"/>
          <w:szCs w:val="24"/>
        </w:rPr>
        <w:t xml:space="preserve"> – </w:t>
      </w:r>
      <w:r>
        <w:rPr>
          <w:rFonts w:ascii="Arial" w:hAnsi="Arial" w:cs="Arial"/>
          <w:b/>
          <w:sz w:val="24"/>
          <w:szCs w:val="24"/>
        </w:rPr>
        <w:t>1</w:t>
      </w:r>
      <w:r w:rsidR="002D2BCE" w:rsidRPr="002D2BCE">
        <w:rPr>
          <w:rFonts w:ascii="Arial" w:hAnsi="Arial" w:cs="Arial"/>
          <w:b/>
          <w:sz w:val="24"/>
          <w:szCs w:val="24"/>
          <w:vertAlign w:val="superscript"/>
        </w:rPr>
        <w:t>st</w:t>
      </w:r>
      <w:r w:rsidR="002D2BCE">
        <w:rPr>
          <w:rFonts w:ascii="Arial" w:hAnsi="Arial" w:cs="Arial"/>
          <w:b/>
          <w:sz w:val="24"/>
          <w:szCs w:val="24"/>
        </w:rPr>
        <w:t xml:space="preserve"> </w:t>
      </w:r>
      <w:r>
        <w:rPr>
          <w:rFonts w:ascii="Arial" w:hAnsi="Arial" w:cs="Arial"/>
          <w:b/>
          <w:sz w:val="24"/>
          <w:szCs w:val="24"/>
        </w:rPr>
        <w:t>March</w:t>
      </w:r>
      <w:r w:rsidR="008E6327" w:rsidRPr="008E6327">
        <w:rPr>
          <w:rFonts w:ascii="Arial" w:hAnsi="Arial" w:cs="Arial"/>
          <w:b/>
          <w:sz w:val="24"/>
          <w:szCs w:val="24"/>
        </w:rPr>
        <w:t xml:space="preserve"> 2019</w:t>
      </w:r>
    </w:p>
    <w:bookmarkEnd w:id="0"/>
    <w:p w14:paraId="16C0B7FB" w14:textId="77777777" w:rsidR="008E6327" w:rsidRDefault="008E6327" w:rsidP="008E6327">
      <w:pPr>
        <w:pStyle w:val="Title"/>
        <w:tabs>
          <w:tab w:val="left" w:pos="709"/>
          <w:tab w:val="right" w:pos="9639"/>
        </w:tabs>
        <w:wordWrap w:val="0"/>
        <w:spacing w:after="0"/>
        <w:ind w:right="120"/>
        <w:jc w:val="both"/>
        <w:rPr>
          <w:rFonts w:cs="Arial"/>
          <w:color w:val="000000"/>
          <w:lang w:val="en-GB" w:eastAsia="ja-JP"/>
        </w:rPr>
      </w:pPr>
      <w:r>
        <w:rPr>
          <w:rFonts w:cs="Arial"/>
          <w:color w:val="000000"/>
          <w:lang w:val="en-GB"/>
        </w:rPr>
        <w:tab/>
      </w:r>
    </w:p>
    <w:p w14:paraId="7A5EDF4A" w14:textId="2900AD6A" w:rsidR="008E6327" w:rsidRDefault="008E6327" w:rsidP="008E6327">
      <w:pPr>
        <w:tabs>
          <w:tab w:val="left" w:pos="1985"/>
        </w:tabs>
        <w:jc w:val="both"/>
        <w:rPr>
          <w:rFonts w:ascii="Arial" w:hAnsi="Arial"/>
          <w:color w:val="000000"/>
          <w:sz w:val="24"/>
          <w:lang w:val="en-US"/>
        </w:rPr>
      </w:pPr>
      <w:r>
        <w:rPr>
          <w:rFonts w:ascii="Arial" w:hAnsi="Arial"/>
          <w:b/>
          <w:color w:val="000000"/>
          <w:sz w:val="24"/>
        </w:rPr>
        <w:t>Agenda item:</w:t>
      </w:r>
      <w:r>
        <w:rPr>
          <w:rFonts w:ascii="Arial" w:hAnsi="Arial"/>
          <w:color w:val="000000"/>
          <w:sz w:val="24"/>
        </w:rPr>
        <w:tab/>
      </w:r>
      <w:r w:rsidRPr="008E6327">
        <w:rPr>
          <w:rFonts w:ascii="Arial" w:hAnsi="Arial"/>
          <w:color w:val="000000"/>
          <w:sz w:val="24"/>
        </w:rPr>
        <w:t>7.2.4.1.2</w:t>
      </w:r>
    </w:p>
    <w:p w14:paraId="24A9022F" w14:textId="77777777" w:rsidR="008E6327" w:rsidRDefault="008E6327" w:rsidP="008E6327">
      <w:pPr>
        <w:tabs>
          <w:tab w:val="left" w:pos="1985"/>
        </w:tabs>
        <w:jc w:val="both"/>
        <w:rPr>
          <w:rFonts w:ascii="Arial" w:hAnsi="Arial"/>
          <w:sz w:val="24"/>
          <w:lang w:eastAsia="zh-CN"/>
        </w:rPr>
      </w:pPr>
      <w:r>
        <w:rPr>
          <w:rFonts w:ascii="Arial" w:hAnsi="Arial"/>
          <w:b/>
          <w:sz w:val="24"/>
        </w:rPr>
        <w:t xml:space="preserve">Source: </w:t>
      </w:r>
      <w:r>
        <w:rPr>
          <w:rFonts w:ascii="Arial" w:hAnsi="Arial"/>
          <w:b/>
          <w:sz w:val="24"/>
        </w:rPr>
        <w:tab/>
      </w:r>
      <w:r>
        <w:rPr>
          <w:rFonts w:ascii="Arial" w:hAnsi="Arial"/>
          <w:sz w:val="24"/>
        </w:rPr>
        <w:t>Qualcomm Incorporated</w:t>
      </w:r>
    </w:p>
    <w:p w14:paraId="02C598EC" w14:textId="33139E85" w:rsidR="008E6327" w:rsidRDefault="008E6327" w:rsidP="008E6327">
      <w:pPr>
        <w:ind w:left="1988" w:hanging="1988"/>
        <w:jc w:val="both"/>
        <w:rPr>
          <w:rFonts w:ascii="Arial" w:hAnsi="Arial"/>
          <w:sz w:val="24"/>
          <w:szCs w:val="24"/>
        </w:rPr>
      </w:pPr>
      <w:r>
        <w:rPr>
          <w:rFonts w:ascii="Arial" w:hAnsi="Arial"/>
          <w:b/>
          <w:sz w:val="24"/>
        </w:rPr>
        <w:t>Title:</w:t>
      </w:r>
      <w:r>
        <w:rPr>
          <w:rFonts w:ascii="Arial" w:hAnsi="Arial"/>
          <w:sz w:val="24"/>
        </w:rPr>
        <w:t xml:space="preserve"> </w:t>
      </w:r>
      <w:r>
        <w:rPr>
          <w:rFonts w:ascii="Arial" w:hAnsi="Arial"/>
          <w:sz w:val="22"/>
        </w:rPr>
        <w:tab/>
      </w:r>
      <w:r w:rsidRPr="008E6327">
        <w:rPr>
          <w:rFonts w:ascii="Arial" w:hAnsi="Arial"/>
          <w:sz w:val="24"/>
        </w:rPr>
        <w:t>Physical layer procedures for HARQ operation for groupcast and unicast transmissions</w:t>
      </w:r>
    </w:p>
    <w:p w14:paraId="2F560984" w14:textId="289303E0" w:rsidR="00C9265F" w:rsidRPr="008E6327" w:rsidRDefault="008E6327" w:rsidP="008E6327">
      <w:pPr>
        <w:tabs>
          <w:tab w:val="left" w:pos="1985"/>
        </w:tabs>
        <w:ind w:right="-441"/>
        <w:jc w:val="both"/>
        <w:rPr>
          <w:rFonts w:ascii="Arial" w:hAnsi="Arial"/>
          <w:sz w:val="24"/>
        </w:rPr>
      </w:pPr>
      <w:r>
        <w:rPr>
          <w:rFonts w:ascii="Arial" w:hAnsi="Arial"/>
          <w:b/>
          <w:sz w:val="24"/>
        </w:rPr>
        <w:t>Document for:</w:t>
      </w:r>
      <w:r>
        <w:rPr>
          <w:rFonts w:ascii="Arial" w:hAnsi="Arial"/>
          <w:sz w:val="24"/>
        </w:rPr>
        <w:tab/>
        <w:t>Discussion and Decision</w:t>
      </w:r>
    </w:p>
    <w:p w14:paraId="52FB582D" w14:textId="5C449D4F" w:rsidR="00754FDE" w:rsidRPr="001B1671" w:rsidRDefault="00754FDE" w:rsidP="0066234C">
      <w:pPr>
        <w:pStyle w:val="Heading1"/>
        <w:numPr>
          <w:ilvl w:val="0"/>
          <w:numId w:val="17"/>
        </w:numPr>
        <w:spacing w:before="360"/>
        <w:jc w:val="both"/>
        <w:rPr>
          <w:rFonts w:ascii="Times New Roman" w:hAnsi="Times New Roman"/>
          <w:lang w:eastAsia="zh-CN"/>
        </w:rPr>
      </w:pPr>
      <w:r w:rsidRPr="001B1671">
        <w:rPr>
          <w:rFonts w:ascii="Times New Roman" w:hAnsi="Times New Roman"/>
          <w:lang w:eastAsia="zh-CN"/>
        </w:rPr>
        <w:t>Introduction</w:t>
      </w:r>
    </w:p>
    <w:p w14:paraId="430EF133" w14:textId="0FE7389C" w:rsidR="009F7586" w:rsidRPr="001B1671" w:rsidRDefault="00093F58" w:rsidP="0066234C">
      <w:pPr>
        <w:jc w:val="both"/>
        <w:rPr>
          <w:lang w:val="en-US"/>
        </w:rPr>
      </w:pPr>
      <w:r w:rsidRPr="001B1671">
        <w:rPr>
          <w:lang w:val="en-US"/>
        </w:rPr>
        <w:t xml:space="preserve">In </w:t>
      </w:r>
      <w:r w:rsidR="009F7586" w:rsidRPr="001B1671">
        <w:rPr>
          <w:lang w:val="en-US"/>
        </w:rPr>
        <w:t>RAN1#</w:t>
      </w:r>
      <w:r w:rsidR="009A2AA9">
        <w:rPr>
          <w:lang w:val="en-US"/>
        </w:rPr>
        <w:t xml:space="preserve">AH1901 </w:t>
      </w:r>
      <w:r w:rsidR="00F562C6" w:rsidRPr="001B1671">
        <w:rPr>
          <w:lang w:val="en-US"/>
        </w:rPr>
        <w:t>following agreements were made for feedback:</w:t>
      </w:r>
    </w:p>
    <w:tbl>
      <w:tblPr>
        <w:tblStyle w:val="TableGrid"/>
        <w:tblW w:w="0" w:type="auto"/>
        <w:tblLook w:val="04A0" w:firstRow="1" w:lastRow="0" w:firstColumn="1" w:lastColumn="0" w:noHBand="0" w:noVBand="1"/>
      </w:tblPr>
      <w:tblGrid>
        <w:gridCol w:w="9350"/>
      </w:tblGrid>
      <w:tr w:rsidR="009F7586" w:rsidRPr="001B1671" w14:paraId="4C592444" w14:textId="77777777" w:rsidTr="009F7586">
        <w:tc>
          <w:tcPr>
            <w:tcW w:w="9350" w:type="dxa"/>
          </w:tcPr>
          <w:p w14:paraId="3B99D661" w14:textId="77777777" w:rsidR="009A2AA9" w:rsidRPr="00195A9D" w:rsidRDefault="009A2AA9" w:rsidP="009A2AA9">
            <w:pPr>
              <w:rPr>
                <w:lang w:eastAsia="x-none"/>
              </w:rPr>
            </w:pPr>
            <w:r w:rsidRPr="00195A9D">
              <w:rPr>
                <w:highlight w:val="green"/>
                <w:lang w:eastAsia="x-none"/>
              </w:rPr>
              <w:t>Agreements</w:t>
            </w:r>
            <w:r w:rsidRPr="00195A9D">
              <w:rPr>
                <w:lang w:eastAsia="x-none"/>
              </w:rPr>
              <w:t>:</w:t>
            </w:r>
          </w:p>
          <w:p w14:paraId="17C21EE8" w14:textId="77777777" w:rsidR="009A2AA9" w:rsidRPr="00195A9D" w:rsidRDefault="009A2AA9" w:rsidP="009A2AA9">
            <w:pPr>
              <w:numPr>
                <w:ilvl w:val="0"/>
                <w:numId w:val="46"/>
              </w:numPr>
              <w:spacing w:after="0"/>
            </w:pPr>
            <w:r w:rsidRPr="00195A9D">
              <w:rPr>
                <w:rFonts w:hint="eastAsia"/>
              </w:rPr>
              <w:t xml:space="preserve">Layer-1 destination ID can be </w:t>
            </w:r>
            <w:r w:rsidRPr="00195A9D">
              <w:t>explicitly</w:t>
            </w:r>
            <w:r w:rsidRPr="00195A9D">
              <w:rPr>
                <w:rFonts w:hint="eastAsia"/>
              </w:rPr>
              <w:t xml:space="preserve"> included in SCI</w:t>
            </w:r>
          </w:p>
          <w:p w14:paraId="0D2871B1" w14:textId="77777777" w:rsidR="009A2AA9" w:rsidRPr="00195A9D" w:rsidRDefault="009A2AA9" w:rsidP="009A2AA9">
            <w:pPr>
              <w:numPr>
                <w:ilvl w:val="1"/>
                <w:numId w:val="46"/>
              </w:numPr>
              <w:spacing w:after="0"/>
            </w:pPr>
            <w:r w:rsidRPr="00195A9D">
              <w:t xml:space="preserve">FFS how to determine Layer-1 </w:t>
            </w:r>
            <w:r w:rsidRPr="00195A9D">
              <w:rPr>
                <w:rFonts w:hint="eastAsia"/>
              </w:rPr>
              <w:t xml:space="preserve">destination </w:t>
            </w:r>
            <w:r w:rsidRPr="00195A9D">
              <w:t>ID</w:t>
            </w:r>
          </w:p>
          <w:p w14:paraId="639E4ABF" w14:textId="77777777" w:rsidR="009A2AA9" w:rsidRPr="00195A9D" w:rsidRDefault="009A2AA9" w:rsidP="009A2AA9">
            <w:pPr>
              <w:numPr>
                <w:ilvl w:val="1"/>
                <w:numId w:val="46"/>
              </w:numPr>
              <w:spacing w:after="0"/>
            </w:pPr>
            <w:r w:rsidRPr="00195A9D">
              <w:t>FFS size of Layer-1 destination ID</w:t>
            </w:r>
          </w:p>
          <w:p w14:paraId="4AA66B1C" w14:textId="77777777" w:rsidR="009A2AA9" w:rsidRPr="00195A9D" w:rsidRDefault="009A2AA9" w:rsidP="009A2AA9">
            <w:pPr>
              <w:numPr>
                <w:ilvl w:val="0"/>
                <w:numId w:val="46"/>
              </w:numPr>
              <w:spacing w:after="0"/>
            </w:pPr>
            <w:r w:rsidRPr="00195A9D">
              <w:rPr>
                <w:rFonts w:hint="eastAsia"/>
              </w:rPr>
              <w:t>The following</w:t>
            </w:r>
            <w:r w:rsidRPr="00195A9D">
              <w:t xml:space="preserve"> additional</w:t>
            </w:r>
            <w:r w:rsidRPr="00195A9D">
              <w:rPr>
                <w:rFonts w:hint="eastAsia"/>
              </w:rPr>
              <w:t xml:space="preserve"> information can be included in SCI</w:t>
            </w:r>
          </w:p>
          <w:p w14:paraId="6D67F653" w14:textId="77777777" w:rsidR="009A2AA9" w:rsidRPr="00195A9D" w:rsidRDefault="009A2AA9" w:rsidP="009A2AA9">
            <w:pPr>
              <w:numPr>
                <w:ilvl w:val="1"/>
                <w:numId w:val="46"/>
              </w:numPr>
              <w:spacing w:after="0"/>
            </w:pPr>
            <w:r w:rsidRPr="00195A9D">
              <w:t>Layer-1 source ID</w:t>
            </w:r>
          </w:p>
          <w:p w14:paraId="4861B03C" w14:textId="77777777" w:rsidR="009A2AA9" w:rsidRPr="00195A9D" w:rsidRDefault="009A2AA9" w:rsidP="009A2AA9">
            <w:pPr>
              <w:numPr>
                <w:ilvl w:val="2"/>
                <w:numId w:val="46"/>
              </w:numPr>
              <w:spacing w:after="0"/>
            </w:pPr>
            <w:r w:rsidRPr="00195A9D">
              <w:t>FFS how to determine Layer-1 source ID</w:t>
            </w:r>
          </w:p>
          <w:p w14:paraId="66B2BECB" w14:textId="77777777" w:rsidR="009A2AA9" w:rsidRPr="00195A9D" w:rsidRDefault="009A2AA9" w:rsidP="009A2AA9">
            <w:pPr>
              <w:numPr>
                <w:ilvl w:val="2"/>
                <w:numId w:val="46"/>
              </w:numPr>
              <w:spacing w:after="0"/>
            </w:pPr>
            <w:r w:rsidRPr="00195A9D">
              <w:t>FFS size of Layer-1 source ID</w:t>
            </w:r>
          </w:p>
          <w:p w14:paraId="724E5925" w14:textId="77777777" w:rsidR="009A2AA9" w:rsidRPr="00195A9D" w:rsidRDefault="009A2AA9" w:rsidP="009A2AA9">
            <w:pPr>
              <w:numPr>
                <w:ilvl w:val="1"/>
                <w:numId w:val="46"/>
              </w:numPr>
              <w:spacing w:after="0"/>
            </w:pPr>
            <w:r w:rsidRPr="00195A9D">
              <w:t>HARQ process ID</w:t>
            </w:r>
          </w:p>
          <w:p w14:paraId="42BED3C2" w14:textId="77777777" w:rsidR="009A2AA9" w:rsidRPr="00195A9D" w:rsidRDefault="009A2AA9" w:rsidP="009A2AA9">
            <w:pPr>
              <w:numPr>
                <w:ilvl w:val="1"/>
                <w:numId w:val="46"/>
              </w:numPr>
              <w:spacing w:after="0"/>
            </w:pPr>
            <w:r w:rsidRPr="00195A9D">
              <w:t>NDI</w:t>
            </w:r>
          </w:p>
          <w:p w14:paraId="2DCE81EF" w14:textId="77777777" w:rsidR="009A2AA9" w:rsidRPr="00195A9D" w:rsidRDefault="009A2AA9" w:rsidP="009A2AA9">
            <w:pPr>
              <w:numPr>
                <w:ilvl w:val="1"/>
                <w:numId w:val="46"/>
              </w:numPr>
              <w:spacing w:after="0"/>
            </w:pPr>
            <w:r w:rsidRPr="00195A9D">
              <w:t>RV</w:t>
            </w:r>
          </w:p>
          <w:p w14:paraId="665B7A19" w14:textId="77777777" w:rsidR="009A2AA9" w:rsidRPr="00195A9D" w:rsidRDefault="009A2AA9" w:rsidP="009A2AA9">
            <w:pPr>
              <w:numPr>
                <w:ilvl w:val="0"/>
                <w:numId w:val="46"/>
              </w:numPr>
              <w:spacing w:after="0"/>
            </w:pPr>
            <w:r w:rsidRPr="00195A9D">
              <w:rPr>
                <w:rFonts w:hint="eastAsia"/>
              </w:rPr>
              <w:t>FFS whether some of the above information may not be present etc. in some operations (e.g., depending on whether they are used for unicast, groupcast, broadcast)</w:t>
            </w:r>
          </w:p>
          <w:p w14:paraId="0D561CC1" w14:textId="77777777" w:rsidR="009A2AA9" w:rsidRDefault="009A2AA9" w:rsidP="009A2AA9">
            <w:pPr>
              <w:rPr>
                <w:highlight w:val="darkYellow"/>
              </w:rPr>
            </w:pPr>
          </w:p>
          <w:p w14:paraId="519DE5F0" w14:textId="391C4A2B" w:rsidR="009A2AA9" w:rsidRPr="000F5C9D" w:rsidRDefault="009A2AA9" w:rsidP="009A2AA9">
            <w:pPr>
              <w:rPr>
                <w:highlight w:val="darkYellow"/>
              </w:rPr>
            </w:pPr>
            <w:r w:rsidRPr="000F5C9D">
              <w:rPr>
                <w:highlight w:val="darkYellow"/>
              </w:rPr>
              <w:t>Working assumption:</w:t>
            </w:r>
          </w:p>
          <w:p w14:paraId="318AF8F6" w14:textId="77777777" w:rsidR="009A2AA9" w:rsidRPr="000F5C9D" w:rsidRDefault="009A2AA9" w:rsidP="009A2AA9">
            <w:pPr>
              <w:numPr>
                <w:ilvl w:val="0"/>
                <w:numId w:val="43"/>
              </w:numPr>
              <w:spacing w:after="0"/>
            </w:pPr>
            <w:r w:rsidRPr="000F5C9D">
              <w:t>When HARQ feedback is enabled for groupcast, support (options as identified in RAN1#95):</w:t>
            </w:r>
          </w:p>
          <w:p w14:paraId="3B7DC7DD" w14:textId="77777777" w:rsidR="009A2AA9" w:rsidRPr="000F5C9D" w:rsidRDefault="009A2AA9" w:rsidP="009A2AA9">
            <w:pPr>
              <w:numPr>
                <w:ilvl w:val="1"/>
                <w:numId w:val="43"/>
              </w:numPr>
              <w:spacing w:after="0"/>
            </w:pPr>
            <w:r w:rsidRPr="000F5C9D">
              <w:t>Option 1: Receiver UE transmits only HARQ NACK</w:t>
            </w:r>
          </w:p>
          <w:p w14:paraId="63694299" w14:textId="77777777" w:rsidR="009A2AA9" w:rsidRPr="000F5C9D" w:rsidRDefault="009A2AA9" w:rsidP="009A2AA9">
            <w:pPr>
              <w:numPr>
                <w:ilvl w:val="1"/>
                <w:numId w:val="43"/>
              </w:numPr>
              <w:spacing w:after="0"/>
            </w:pPr>
            <w:r w:rsidRPr="000F5C9D">
              <w:t>Option 2: Receiver UE transmits HARQ ACK/NACK</w:t>
            </w:r>
          </w:p>
          <w:p w14:paraId="582CD533" w14:textId="77777777" w:rsidR="009A2AA9" w:rsidRPr="000F5C9D" w:rsidRDefault="009A2AA9" w:rsidP="009A2AA9">
            <w:pPr>
              <w:numPr>
                <w:ilvl w:val="0"/>
                <w:numId w:val="43"/>
              </w:numPr>
              <w:spacing w:after="0"/>
            </w:pPr>
            <w:r w:rsidRPr="000F5C9D">
              <w:t>FFS applicability of option 1 and option 2 – this part is particulary relevant to confirm (or not) the working assumption</w:t>
            </w:r>
          </w:p>
          <w:p w14:paraId="4AFBFBC4" w14:textId="77777777" w:rsidR="009A2AA9" w:rsidRDefault="009A2AA9" w:rsidP="009A2AA9">
            <w:pPr>
              <w:rPr>
                <w:lang w:val="en-US" w:eastAsia="x-none"/>
              </w:rPr>
            </w:pPr>
          </w:p>
          <w:p w14:paraId="3FF659CE" w14:textId="77777777" w:rsidR="009A2AA9" w:rsidRPr="00DD4B72" w:rsidRDefault="009A2AA9" w:rsidP="009A2AA9">
            <w:pPr>
              <w:rPr>
                <w:lang w:val="en-US" w:eastAsia="x-none"/>
              </w:rPr>
            </w:pPr>
            <w:r w:rsidRPr="00DD4B72">
              <w:rPr>
                <w:highlight w:val="green"/>
                <w:lang w:val="en-US" w:eastAsia="x-none"/>
              </w:rPr>
              <w:t>Agreements</w:t>
            </w:r>
            <w:r w:rsidRPr="00DD4B72">
              <w:rPr>
                <w:lang w:val="en-US" w:eastAsia="x-none"/>
              </w:rPr>
              <w:t>:</w:t>
            </w:r>
          </w:p>
          <w:p w14:paraId="68E0183D" w14:textId="77777777" w:rsidR="009A2AA9" w:rsidRPr="00DD4B72" w:rsidRDefault="009A2AA9" w:rsidP="009A2AA9">
            <w:pPr>
              <w:numPr>
                <w:ilvl w:val="0"/>
                <w:numId w:val="44"/>
              </w:numPr>
              <w:spacing w:after="0"/>
            </w:pPr>
            <w:r w:rsidRPr="00DD4B72">
              <w:rPr>
                <w:rFonts w:hint="eastAsia"/>
              </w:rPr>
              <w:t>It is</w:t>
            </w:r>
            <w:r w:rsidRPr="00DD4B72">
              <w:t xml:space="preserve"> support</w:t>
            </w:r>
            <w:r w:rsidRPr="00DD4B72">
              <w:rPr>
                <w:rFonts w:hint="eastAsia"/>
              </w:rPr>
              <w:t>ed</w:t>
            </w:r>
            <w:r w:rsidRPr="00DD4B72">
              <w:t xml:space="preserve"> that in mode 1 for unicast, the in-coverage UE sends an indication to gNB to indicate the need for retransmission </w:t>
            </w:r>
          </w:p>
          <w:p w14:paraId="780EC548" w14:textId="77777777" w:rsidR="009A2AA9" w:rsidRPr="00DD4B72" w:rsidRDefault="009A2AA9" w:rsidP="009A2AA9">
            <w:pPr>
              <w:numPr>
                <w:ilvl w:val="1"/>
                <w:numId w:val="44"/>
              </w:numPr>
              <w:spacing w:after="0"/>
            </w:pPr>
            <w:r w:rsidRPr="00DD4B72">
              <w:t>A</w:t>
            </w:r>
            <w:r w:rsidRPr="00DD4B72">
              <w:rPr>
                <w:rFonts w:hint="eastAsia"/>
              </w:rPr>
              <w:t xml:space="preserve">t </w:t>
            </w:r>
            <w:r w:rsidRPr="00DD4B72">
              <w:t>least PUCCH is used to report the information</w:t>
            </w:r>
          </w:p>
          <w:p w14:paraId="69B3554A" w14:textId="77777777" w:rsidR="009A2AA9" w:rsidRPr="00DD4B72" w:rsidRDefault="009A2AA9" w:rsidP="009A2AA9">
            <w:pPr>
              <w:numPr>
                <w:ilvl w:val="2"/>
                <w:numId w:val="44"/>
              </w:numPr>
              <w:spacing w:after="0"/>
            </w:pPr>
            <w:r w:rsidRPr="00DD4B72">
              <w:rPr>
                <w:rFonts w:hint="eastAsia"/>
              </w:rPr>
              <w:t>If feasible, RAN1 reuses PUCCH defined in Rel-15</w:t>
            </w:r>
          </w:p>
          <w:p w14:paraId="1FDBD4B9" w14:textId="77777777" w:rsidR="009A2AA9" w:rsidRPr="00DD4B72" w:rsidRDefault="009A2AA9" w:rsidP="009A2AA9">
            <w:pPr>
              <w:numPr>
                <w:ilvl w:val="1"/>
                <w:numId w:val="44"/>
              </w:numPr>
              <w:spacing w:after="0"/>
            </w:pPr>
            <w:r w:rsidRPr="00DD4B72">
              <w:t>The gNB can also schedule re-transmission resource</w:t>
            </w:r>
          </w:p>
          <w:p w14:paraId="4F7C72B5" w14:textId="77777777" w:rsidR="009A2AA9" w:rsidRPr="00DD4B72" w:rsidRDefault="009A2AA9" w:rsidP="009A2AA9">
            <w:pPr>
              <w:numPr>
                <w:ilvl w:val="1"/>
                <w:numId w:val="44"/>
              </w:numPr>
              <w:spacing w:after="0"/>
            </w:pPr>
            <w:r w:rsidRPr="00DD4B72">
              <w:t>FFS transmitter UE and/or receiver UE</w:t>
            </w:r>
          </w:p>
          <w:p w14:paraId="744957C0" w14:textId="77777777" w:rsidR="009A2AA9" w:rsidRPr="00DD4B72" w:rsidRDefault="009A2AA9" w:rsidP="009A2AA9">
            <w:pPr>
              <w:numPr>
                <w:ilvl w:val="2"/>
                <w:numId w:val="44"/>
              </w:numPr>
              <w:spacing w:after="0"/>
            </w:pPr>
            <w:r w:rsidRPr="00DD4B72">
              <w:t>If receiver UE, the indication is in the form of HARQ ACK/NAK</w:t>
            </w:r>
          </w:p>
          <w:p w14:paraId="3CB86453" w14:textId="77777777" w:rsidR="009A2AA9" w:rsidRPr="00DD4B72" w:rsidRDefault="009A2AA9" w:rsidP="009A2AA9">
            <w:pPr>
              <w:numPr>
                <w:ilvl w:val="2"/>
                <w:numId w:val="44"/>
              </w:numPr>
              <w:spacing w:after="0"/>
            </w:pPr>
            <w:r w:rsidRPr="00DD4B72">
              <w:t>If transmitter UE, FFS</w:t>
            </w:r>
          </w:p>
          <w:p w14:paraId="08ED9C7F" w14:textId="77777777" w:rsidR="009A2AA9" w:rsidRDefault="009A2AA9" w:rsidP="009A2AA9"/>
          <w:p w14:paraId="38F602C8" w14:textId="77777777" w:rsidR="009A2AA9" w:rsidRPr="00A2600F" w:rsidRDefault="009A2AA9" w:rsidP="009A2AA9">
            <w:pPr>
              <w:rPr>
                <w:lang w:eastAsia="x-none"/>
              </w:rPr>
            </w:pPr>
            <w:r w:rsidRPr="00A2600F">
              <w:rPr>
                <w:highlight w:val="green"/>
                <w:lang w:eastAsia="x-none"/>
              </w:rPr>
              <w:lastRenderedPageBreak/>
              <w:t>Agreements</w:t>
            </w:r>
            <w:r w:rsidRPr="00A2600F">
              <w:rPr>
                <w:lang w:eastAsia="x-none"/>
              </w:rPr>
              <w:t>:</w:t>
            </w:r>
          </w:p>
          <w:p w14:paraId="50D57D36" w14:textId="77777777" w:rsidR="009A2AA9" w:rsidRPr="00A2600F" w:rsidRDefault="009A2AA9" w:rsidP="009A2AA9">
            <w:pPr>
              <w:pStyle w:val="LGTdoc"/>
              <w:numPr>
                <w:ilvl w:val="0"/>
                <w:numId w:val="45"/>
              </w:numPr>
              <w:spacing w:before="100" w:beforeAutospacing="1" w:afterLines="0" w:after="60"/>
              <w:rPr>
                <w:rFonts w:ascii="Calibri" w:hAnsi="Calibri" w:cs="Calibri"/>
                <w:sz w:val="20"/>
                <w:szCs w:val="20"/>
                <w:lang w:val="en-US"/>
              </w:rPr>
            </w:pPr>
            <w:r w:rsidRPr="00A2600F">
              <w:rPr>
                <w:rFonts w:ascii="Calibri" w:hAnsi="Calibri" w:cs="Calibri" w:hint="eastAsia"/>
                <w:sz w:val="20"/>
                <w:szCs w:val="20"/>
                <w:lang w:val="en-US"/>
              </w:rPr>
              <w:t>(Pre-)</w:t>
            </w:r>
            <w:r w:rsidRPr="00A2600F">
              <w:rPr>
                <w:rFonts w:ascii="Calibri" w:hAnsi="Calibri" w:cs="Calibri"/>
                <w:sz w:val="20"/>
                <w:szCs w:val="20"/>
                <w:lang w:val="en-US"/>
              </w:rPr>
              <w:t>configuration</w:t>
            </w:r>
            <w:r w:rsidRPr="00A2600F">
              <w:rPr>
                <w:rFonts w:ascii="Calibri" w:hAnsi="Calibri" w:cs="Calibri" w:hint="eastAsia"/>
                <w:sz w:val="20"/>
                <w:szCs w:val="20"/>
                <w:lang w:val="en-US"/>
              </w:rPr>
              <w:t xml:space="preserve"> indicates whether SL HARQ feedback is enabled or disabled in unicast and/or groupcast.</w:t>
            </w:r>
          </w:p>
          <w:p w14:paraId="6E3A443F" w14:textId="3BC28F0D" w:rsidR="009F7586" w:rsidRPr="009A2AA9" w:rsidRDefault="009A2AA9" w:rsidP="009A2AA9">
            <w:pPr>
              <w:pStyle w:val="LGTdoc"/>
              <w:numPr>
                <w:ilvl w:val="1"/>
                <w:numId w:val="45"/>
              </w:numPr>
              <w:spacing w:before="100" w:beforeAutospacing="1" w:afterLines="0" w:after="60"/>
              <w:rPr>
                <w:rFonts w:ascii="Calibri" w:hAnsi="Calibri" w:cs="Calibri"/>
                <w:sz w:val="20"/>
                <w:szCs w:val="20"/>
                <w:lang w:val="en-US"/>
              </w:rPr>
            </w:pPr>
            <w:r w:rsidRPr="00A2600F">
              <w:rPr>
                <w:rFonts w:ascii="Calibri" w:hAnsi="Calibri" w:cs="Calibri" w:hint="eastAsia"/>
                <w:sz w:val="20"/>
                <w:szCs w:val="20"/>
                <w:lang w:val="en-US"/>
              </w:rPr>
              <w:t>When (pre-)configuration enables SL HARQ feedback, FFS whether SL HARQ feedback is always used or there is additional condition of actually using SL HARQ feedback</w:t>
            </w:r>
          </w:p>
        </w:tc>
      </w:tr>
    </w:tbl>
    <w:p w14:paraId="5BE251C3" w14:textId="77777777" w:rsidR="00C9265F" w:rsidRPr="001B1671" w:rsidRDefault="00C9265F" w:rsidP="0066234C">
      <w:pPr>
        <w:jc w:val="both"/>
        <w:rPr>
          <w:lang w:val="en-US"/>
        </w:rPr>
      </w:pPr>
    </w:p>
    <w:p w14:paraId="646E674A" w14:textId="42E7A898" w:rsidR="00C9265F" w:rsidRPr="001B1671" w:rsidRDefault="00C9265F" w:rsidP="0066234C">
      <w:pPr>
        <w:jc w:val="both"/>
        <w:rPr>
          <w:lang w:val="en-US"/>
        </w:rPr>
      </w:pPr>
      <w:r w:rsidRPr="001B1671">
        <w:rPr>
          <w:lang w:val="en-US"/>
        </w:rPr>
        <w:t xml:space="preserve">The details of HARQ operation and the associated procedures are FFS and we address some of these details in this contribution. </w:t>
      </w:r>
    </w:p>
    <w:p w14:paraId="3B4CCC1D" w14:textId="5815E03D" w:rsidR="00754FDE" w:rsidRPr="001B1671" w:rsidRDefault="00E558AB" w:rsidP="0066234C">
      <w:pPr>
        <w:pStyle w:val="Heading1"/>
        <w:numPr>
          <w:ilvl w:val="0"/>
          <w:numId w:val="17"/>
        </w:numPr>
        <w:jc w:val="both"/>
        <w:rPr>
          <w:rFonts w:ascii="Times New Roman" w:hAnsi="Times New Roman"/>
          <w:lang w:eastAsia="zh-CN"/>
        </w:rPr>
      </w:pPr>
      <w:r w:rsidRPr="001B1671">
        <w:rPr>
          <w:rFonts w:ascii="Times New Roman" w:hAnsi="Times New Roman"/>
          <w:lang w:eastAsia="zh-CN"/>
        </w:rPr>
        <w:t>HARQ Operation</w:t>
      </w:r>
      <w:r w:rsidR="00754FDE" w:rsidRPr="001B1671">
        <w:rPr>
          <w:rFonts w:ascii="Times New Roman" w:hAnsi="Times New Roman"/>
          <w:lang w:eastAsia="zh-CN"/>
        </w:rPr>
        <w:t xml:space="preserve"> </w:t>
      </w:r>
      <w:r w:rsidR="008764D5" w:rsidRPr="001B1671">
        <w:rPr>
          <w:rFonts w:ascii="Times New Roman" w:hAnsi="Times New Roman"/>
          <w:lang w:eastAsia="zh-CN"/>
        </w:rPr>
        <w:t>for Groupcast Traffic</w:t>
      </w:r>
    </w:p>
    <w:p w14:paraId="4CE1272D" w14:textId="7FEB3B52" w:rsidR="00A242C5" w:rsidRPr="001B1671" w:rsidRDefault="00A242C5" w:rsidP="0066234C">
      <w:pPr>
        <w:jc w:val="both"/>
      </w:pPr>
      <w:r w:rsidRPr="001B1671">
        <w:t xml:space="preserve">SA2 concluded </w:t>
      </w:r>
      <w:r w:rsidR="006C7432" w:rsidRPr="001B1671">
        <w:t xml:space="preserve">(in TR 23.786) </w:t>
      </w:r>
      <w:r w:rsidRPr="001B1671">
        <w:t>that following procedure will be used for groupcast communication: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242C5" w:rsidRPr="001B1671" w14:paraId="550CB38A" w14:textId="77777777" w:rsidTr="006825CF">
        <w:tc>
          <w:tcPr>
            <w:tcW w:w="9855" w:type="dxa"/>
            <w:shd w:val="clear" w:color="auto" w:fill="auto"/>
          </w:tcPr>
          <w:p w14:paraId="25C2F598" w14:textId="77777777" w:rsidR="00A242C5" w:rsidRPr="001B1671" w:rsidRDefault="00A242C5" w:rsidP="0066234C">
            <w:pPr>
              <w:pStyle w:val="Heading4"/>
              <w:jc w:val="both"/>
              <w:rPr>
                <w:rFonts w:ascii="Times New Roman" w:hAnsi="Times New Roman" w:cs="Times New Roman"/>
                <w:lang w:eastAsia="ko-KR"/>
              </w:rPr>
            </w:pPr>
            <w:bookmarkStart w:id="2" w:name="_Toc531774369"/>
            <w:r w:rsidRPr="001B1671">
              <w:rPr>
                <w:rFonts w:ascii="Times New Roman" w:hAnsi="Times New Roman" w:cs="Times New Roman"/>
                <w:lang w:eastAsia="ko-KR"/>
              </w:rPr>
              <w:t>6.21.1.2</w:t>
            </w:r>
            <w:r w:rsidRPr="001B1671">
              <w:rPr>
                <w:rFonts w:ascii="Times New Roman" w:hAnsi="Times New Roman" w:cs="Times New Roman"/>
                <w:lang w:eastAsia="ko-KR"/>
              </w:rPr>
              <w:tab/>
              <w:t>Solution description</w:t>
            </w:r>
            <w:bookmarkEnd w:id="2"/>
          </w:p>
          <w:p w14:paraId="43549878" w14:textId="77777777" w:rsidR="00A242C5" w:rsidRPr="001B1671" w:rsidRDefault="00A242C5" w:rsidP="0066234C">
            <w:pPr>
              <w:jc w:val="both"/>
              <w:rPr>
                <w:lang w:eastAsia="ko-KR"/>
              </w:rPr>
            </w:pPr>
            <w:r w:rsidRPr="001B1671">
              <w:rPr>
                <w:lang w:eastAsia="ko-KR"/>
              </w:rPr>
              <w:t>This solution follows the below principles when NR PC5 is the selected RAT:</w:t>
            </w:r>
          </w:p>
          <w:p w14:paraId="1F69FBAD" w14:textId="77777777" w:rsidR="00A242C5" w:rsidRPr="001B1671" w:rsidRDefault="00A242C5" w:rsidP="0066234C">
            <w:pPr>
              <w:pStyle w:val="B1"/>
              <w:rPr>
                <w:lang w:eastAsia="ko-KR"/>
              </w:rPr>
            </w:pPr>
            <w:r w:rsidRPr="001B1671">
              <w:rPr>
                <w:lang w:val="en-US" w:eastAsia="ko-KR"/>
              </w:rPr>
              <w:t>-</w:t>
            </w:r>
            <w:r w:rsidRPr="001B1671">
              <w:rPr>
                <w:lang w:val="en-US" w:eastAsia="ko-KR"/>
              </w:rPr>
              <w:tab/>
            </w:r>
            <w:r w:rsidRPr="001B1671">
              <w:rPr>
                <w:lang w:eastAsia="ko-KR"/>
              </w:rPr>
              <w:t>V2X Layer informs the A</w:t>
            </w:r>
            <w:r w:rsidRPr="001B1671">
              <w:rPr>
                <w:lang w:val="en-US" w:eastAsia="ko-KR"/>
              </w:rPr>
              <w:t xml:space="preserve">ccess </w:t>
            </w:r>
            <w:r w:rsidRPr="001B1671">
              <w:rPr>
                <w:lang w:eastAsia="ko-KR"/>
              </w:rPr>
              <w:t>S</w:t>
            </w:r>
            <w:r w:rsidRPr="001B1671">
              <w:rPr>
                <w:lang w:val="en-US" w:eastAsia="ko-KR"/>
              </w:rPr>
              <w:t>tratum (AS)</w:t>
            </w:r>
            <w:r w:rsidRPr="001B1671">
              <w:rPr>
                <w:lang w:eastAsia="ko-KR"/>
              </w:rPr>
              <w:t xml:space="preserve"> Layer of the Destination L2 ID for the group communication transmission, based on group identifier provided by Application Layer;</w:t>
            </w:r>
          </w:p>
          <w:p w14:paraId="3FE8EBA6" w14:textId="77777777" w:rsidR="00A242C5" w:rsidRPr="001B1671" w:rsidRDefault="00A242C5" w:rsidP="0066234C">
            <w:pPr>
              <w:pStyle w:val="B1"/>
              <w:rPr>
                <w:lang w:eastAsia="ko-KR"/>
              </w:rPr>
            </w:pPr>
            <w:r w:rsidRPr="001B1671">
              <w:rPr>
                <w:rFonts w:eastAsia="SimSun"/>
                <w:lang w:eastAsia="zh-CN"/>
              </w:rPr>
              <w:t>-</w:t>
            </w:r>
            <w:r w:rsidRPr="001B1671">
              <w:rPr>
                <w:rFonts w:eastAsia="SimSun"/>
                <w:lang w:eastAsia="zh-CN"/>
              </w:rPr>
              <w:tab/>
              <w:t>V2X Layer informs the Access Stratum (AS) Layer of the Source L2 ID (self-assigned by the UE) for the group communication transmission;</w:t>
            </w:r>
          </w:p>
          <w:p w14:paraId="65A503F0" w14:textId="77777777" w:rsidR="00A242C5" w:rsidRPr="001B1671" w:rsidRDefault="00A242C5" w:rsidP="0066234C">
            <w:pPr>
              <w:pStyle w:val="B1"/>
              <w:rPr>
                <w:lang w:eastAsia="ko-KR"/>
              </w:rPr>
            </w:pPr>
            <w:r w:rsidRPr="001B1671">
              <w:rPr>
                <w:lang w:val="en-US" w:eastAsia="ko-KR"/>
              </w:rPr>
              <w:t>-</w:t>
            </w:r>
            <w:r w:rsidRPr="001B1671">
              <w:rPr>
                <w:lang w:val="en-US" w:eastAsia="ko-KR"/>
              </w:rPr>
              <w:tab/>
            </w:r>
            <w:r w:rsidRPr="001B1671">
              <w:rPr>
                <w:lang w:eastAsia="ko-KR"/>
              </w:rPr>
              <w:t>V2X Layer informs the A</w:t>
            </w:r>
            <w:r w:rsidRPr="001B1671">
              <w:rPr>
                <w:lang w:val="en-US" w:eastAsia="ko-KR"/>
              </w:rPr>
              <w:t xml:space="preserve">ccess </w:t>
            </w:r>
            <w:r w:rsidRPr="001B1671">
              <w:rPr>
                <w:lang w:eastAsia="ko-KR"/>
              </w:rPr>
              <w:t>S</w:t>
            </w:r>
            <w:r w:rsidRPr="001B1671">
              <w:rPr>
                <w:lang w:val="en-US" w:eastAsia="ko-KR"/>
              </w:rPr>
              <w:t>tratum</w:t>
            </w:r>
            <w:r w:rsidRPr="001B1671">
              <w:rPr>
                <w:lang w:eastAsia="ko-KR"/>
              </w:rPr>
              <w:t xml:space="preserve"> Layer of the communication type, and QoS parameters (including 5QI) and Range for the group communication traffic;</w:t>
            </w:r>
          </w:p>
          <w:p w14:paraId="0694F6B7" w14:textId="77777777" w:rsidR="00A242C5" w:rsidRPr="001B1671" w:rsidRDefault="00A242C5" w:rsidP="0066234C">
            <w:pPr>
              <w:pStyle w:val="NO"/>
              <w:jc w:val="both"/>
              <w:rPr>
                <w:lang w:eastAsia="ko-KR"/>
              </w:rPr>
            </w:pPr>
            <w:r w:rsidRPr="001B1671">
              <w:rPr>
                <w:lang w:val="en-US"/>
              </w:rPr>
              <w:t>NOTE 1:</w:t>
            </w:r>
            <w:r w:rsidRPr="001B1671">
              <w:rPr>
                <w:lang w:val="en-US"/>
              </w:rPr>
              <w:tab/>
            </w:r>
            <w:r w:rsidRPr="001B1671">
              <w:rPr>
                <w:highlight w:val="green"/>
                <w:lang w:val="en-US"/>
              </w:rPr>
              <w:t>Range may also be provided to AS Layer for the dynamic group communication operations, depending on RAN decisions.</w:t>
            </w:r>
          </w:p>
          <w:p w14:paraId="1BC98CDF" w14:textId="77777777" w:rsidR="00A242C5" w:rsidRPr="001B1671" w:rsidRDefault="00A242C5" w:rsidP="0066234C">
            <w:pPr>
              <w:pStyle w:val="B1"/>
              <w:rPr>
                <w:lang w:eastAsia="ko-KR"/>
              </w:rPr>
            </w:pPr>
            <w:r w:rsidRPr="001B1671">
              <w:rPr>
                <w:lang w:val="en-US" w:eastAsia="ko-KR"/>
              </w:rPr>
              <w:t>-</w:t>
            </w:r>
            <w:r w:rsidRPr="001B1671">
              <w:rPr>
                <w:lang w:val="en-US" w:eastAsia="ko-KR"/>
              </w:rPr>
              <w:tab/>
            </w:r>
            <w:r w:rsidRPr="001B1671">
              <w:rPr>
                <w:lang w:eastAsia="ko-KR"/>
              </w:rPr>
              <w:t>V2X Layer informs the A</w:t>
            </w:r>
            <w:r w:rsidRPr="001B1671">
              <w:rPr>
                <w:lang w:val="en-US" w:eastAsia="ko-KR"/>
              </w:rPr>
              <w:t xml:space="preserve">ccess </w:t>
            </w:r>
            <w:r w:rsidRPr="001B1671">
              <w:rPr>
                <w:lang w:eastAsia="ko-KR"/>
              </w:rPr>
              <w:t>S</w:t>
            </w:r>
            <w:r w:rsidRPr="001B1671">
              <w:rPr>
                <w:lang w:val="en-US" w:eastAsia="ko-KR"/>
              </w:rPr>
              <w:t>tratum</w:t>
            </w:r>
            <w:r w:rsidRPr="001B1671">
              <w:rPr>
                <w:lang w:eastAsia="ko-KR"/>
              </w:rPr>
              <w:t xml:space="preserve"> Layer of the Destination L2 ID for the group communication reception;</w:t>
            </w:r>
          </w:p>
          <w:p w14:paraId="1E2DF7F1" w14:textId="77777777" w:rsidR="00A242C5" w:rsidRPr="001B1671" w:rsidRDefault="00A242C5" w:rsidP="0066234C">
            <w:pPr>
              <w:pStyle w:val="B1"/>
              <w:rPr>
                <w:lang w:eastAsia="ko-KR"/>
              </w:rPr>
            </w:pPr>
            <w:r w:rsidRPr="001B1671">
              <w:rPr>
                <w:lang w:val="en-US" w:eastAsia="ko-KR"/>
              </w:rPr>
              <w:t>-</w:t>
            </w:r>
            <w:r w:rsidRPr="001B1671">
              <w:rPr>
                <w:lang w:val="en-US" w:eastAsia="ko-KR"/>
              </w:rPr>
              <w:tab/>
            </w:r>
            <w:r w:rsidRPr="001B1671">
              <w:rPr>
                <w:highlight w:val="green"/>
                <w:lang w:eastAsia="ko-KR"/>
              </w:rPr>
              <w:t xml:space="preserve">When V2X Layer receives no group information from Application Layer, it should then use the default mapping, e.g. derive destination L2 ID and QoS parameters (e.g. </w:t>
            </w:r>
            <w:r w:rsidRPr="001B1671">
              <w:rPr>
                <w:highlight w:val="green"/>
                <w:lang w:val="en-US" w:eastAsia="ko-KR"/>
              </w:rPr>
              <w:t>VQI)</w:t>
            </w:r>
            <w:r w:rsidRPr="001B1671">
              <w:rPr>
                <w:highlight w:val="green"/>
                <w:lang w:eastAsia="ko-KR"/>
              </w:rPr>
              <w:t xml:space="preserve"> and Range based on PSID/ITS-AID mapping, and </w:t>
            </w:r>
            <w:r w:rsidRPr="001B1671">
              <w:rPr>
                <w:highlight w:val="green"/>
                <w:lang w:val="en-US" w:eastAsia="ko-KR"/>
              </w:rPr>
              <w:t>use those for the operation</w:t>
            </w:r>
            <w:r w:rsidRPr="001B1671">
              <w:rPr>
                <w:highlight w:val="green"/>
                <w:lang w:eastAsia="ko-KR"/>
              </w:rPr>
              <w:t>;</w:t>
            </w:r>
          </w:p>
          <w:p w14:paraId="648DA37A" w14:textId="77777777" w:rsidR="00A242C5" w:rsidRPr="001B1671" w:rsidRDefault="00A242C5" w:rsidP="0066234C">
            <w:pPr>
              <w:pStyle w:val="B1"/>
              <w:rPr>
                <w:lang w:eastAsia="ko-KR"/>
              </w:rPr>
            </w:pPr>
            <w:r w:rsidRPr="001B1671">
              <w:rPr>
                <w:lang w:val="en-US" w:eastAsia="ko-KR"/>
              </w:rPr>
              <w:t>-</w:t>
            </w:r>
            <w:r w:rsidRPr="001B1671">
              <w:rPr>
                <w:lang w:val="en-US" w:eastAsia="ko-KR"/>
              </w:rPr>
              <w:tab/>
            </w:r>
            <w:r w:rsidRPr="001B1671">
              <w:rPr>
                <w:lang w:eastAsia="ko-KR"/>
              </w:rPr>
              <w:t>V2X Layer coverts the Group Identifier provided by Application Layer into the Destination L2 ID, using a mechanism defined by stage 3.</w:t>
            </w:r>
          </w:p>
          <w:p w14:paraId="28C571BD" w14:textId="77777777" w:rsidR="00A242C5" w:rsidRPr="001B1671" w:rsidRDefault="00A242C5" w:rsidP="0066234C">
            <w:pPr>
              <w:pStyle w:val="NO"/>
              <w:jc w:val="both"/>
              <w:rPr>
                <w:lang w:eastAsia="ko-KR"/>
              </w:rPr>
            </w:pPr>
            <w:r w:rsidRPr="001B1671">
              <w:rPr>
                <w:lang w:eastAsia="ko-KR"/>
              </w:rPr>
              <w:t>NOTE</w:t>
            </w:r>
            <w:r w:rsidRPr="001B1671">
              <w:rPr>
                <w:lang w:val="en-US" w:eastAsia="ko-KR"/>
              </w:rPr>
              <w:t> 2</w:t>
            </w:r>
            <w:r w:rsidRPr="001B1671">
              <w:rPr>
                <w:lang w:eastAsia="ko-KR"/>
              </w:rPr>
              <w:t>:</w:t>
            </w:r>
            <w:r w:rsidRPr="001B1671">
              <w:rPr>
                <w:lang w:eastAsia="ko-KR"/>
              </w:rPr>
              <w:tab/>
              <w:t>Different Destination L2 ID</w:t>
            </w:r>
            <w:r w:rsidRPr="001B1671">
              <w:rPr>
                <w:lang w:val="en-US" w:eastAsia="ko-KR"/>
              </w:rPr>
              <w:t>s</w:t>
            </w:r>
            <w:r w:rsidRPr="001B1671">
              <w:rPr>
                <w:lang w:eastAsia="ko-KR"/>
              </w:rPr>
              <w:t xml:space="preserve"> may be used for different QoS levels.</w:t>
            </w:r>
          </w:p>
          <w:p w14:paraId="6FEF93F9" w14:textId="4EFF972F" w:rsidR="00A242C5" w:rsidRPr="001B1671" w:rsidRDefault="00A242C5" w:rsidP="0066234C">
            <w:pPr>
              <w:pStyle w:val="NO"/>
              <w:jc w:val="both"/>
            </w:pPr>
            <w:r w:rsidRPr="001B1671">
              <w:rPr>
                <w:lang w:eastAsia="ko-KR"/>
              </w:rPr>
              <w:t>NOTE 3:</w:t>
            </w:r>
            <w:r w:rsidRPr="001B1671">
              <w:rPr>
                <w:lang w:eastAsia="ko-KR"/>
              </w:rPr>
              <w:tab/>
              <w:t xml:space="preserve">Stage 3 needs to standardize the mechanism to be used by both </w:t>
            </w:r>
            <w:r w:rsidRPr="001B1671">
              <w:rPr>
                <w:lang w:val="en-US" w:eastAsia="ko-KR"/>
              </w:rPr>
              <w:t>transmitting and receiving UE, e.g. a specific hash function.</w:t>
            </w:r>
          </w:p>
        </w:tc>
      </w:tr>
    </w:tbl>
    <w:p w14:paraId="6350872D" w14:textId="77777777" w:rsidR="00A242C5" w:rsidRPr="001B1671" w:rsidRDefault="00A242C5" w:rsidP="0066234C">
      <w:pPr>
        <w:jc w:val="both"/>
      </w:pPr>
    </w:p>
    <w:p w14:paraId="0F8CE646" w14:textId="50502662" w:rsidR="00A242C5" w:rsidRPr="001B1671" w:rsidRDefault="00A242C5" w:rsidP="0066234C">
      <w:pPr>
        <w:jc w:val="both"/>
      </w:pPr>
      <w:r w:rsidRPr="001B1671">
        <w:t>As per SA2, there can be two types of group. One type is when application form</w:t>
      </w:r>
      <w:r w:rsidR="0066234C" w:rsidRPr="001B1671">
        <w:t>s</w:t>
      </w:r>
      <w:r w:rsidRPr="001B1671">
        <w:t xml:space="preserve"> the group and informs Group ID to V2X layer. In second type which is dynamic group formation is the case when application doesn’t provide group ID to V2X layer. However, V2X layer utilises Application ID and Group ID mapping and pass it to AS layer along with 5Q</w:t>
      </w:r>
      <w:r w:rsidR="00E71CD8" w:rsidRPr="001B1671">
        <w:t>I</w:t>
      </w:r>
      <w:r w:rsidRPr="001B1671">
        <w:t xml:space="preserve"> and range parameter for dynamic group formation.</w:t>
      </w:r>
    </w:p>
    <w:p w14:paraId="6D1C8D76" w14:textId="3E626E4A" w:rsidR="00A242C5" w:rsidRPr="001B1671" w:rsidRDefault="00A242C5" w:rsidP="0066234C">
      <w:pPr>
        <w:jc w:val="both"/>
        <w:rPr>
          <w:b/>
        </w:rPr>
      </w:pPr>
      <w:r w:rsidRPr="001B1671">
        <w:rPr>
          <w:b/>
        </w:rPr>
        <w:t>Observation 1: SA2 concluded two types of group communication:</w:t>
      </w:r>
    </w:p>
    <w:p w14:paraId="1C3D1715" w14:textId="785C7BA7" w:rsidR="00C30D1C" w:rsidRPr="001B1671" w:rsidRDefault="00A242C5" w:rsidP="0066234C">
      <w:pPr>
        <w:ind w:left="720"/>
        <w:jc w:val="both"/>
        <w:rPr>
          <w:b/>
        </w:rPr>
      </w:pPr>
      <w:r w:rsidRPr="001B1671">
        <w:rPr>
          <w:b/>
        </w:rPr>
        <w:t xml:space="preserve">Type 1: </w:t>
      </w:r>
      <w:r w:rsidR="00C30D1C" w:rsidRPr="001B1671">
        <w:rPr>
          <w:b/>
        </w:rPr>
        <w:t>Application form</w:t>
      </w:r>
      <w:r w:rsidR="0066234C" w:rsidRPr="001B1671">
        <w:rPr>
          <w:b/>
        </w:rPr>
        <w:t>s</w:t>
      </w:r>
      <w:r w:rsidR="00C30D1C" w:rsidRPr="001B1671">
        <w:rPr>
          <w:b/>
        </w:rPr>
        <w:t xml:space="preserve"> the group and informs Group ID to V2X layer.</w:t>
      </w:r>
      <w:r w:rsidR="00FD7070">
        <w:rPr>
          <w:b/>
        </w:rPr>
        <w:t xml:space="preserve"> V2X layer provides Group ID, 5QI and range parameters to AS layer for meeting QoS in the given communication range.</w:t>
      </w:r>
    </w:p>
    <w:p w14:paraId="6CD1BC79" w14:textId="22C8F530" w:rsidR="00C30D1C" w:rsidRPr="001B1671" w:rsidRDefault="008449FE" w:rsidP="0066234C">
      <w:pPr>
        <w:ind w:left="720"/>
        <w:jc w:val="both"/>
        <w:rPr>
          <w:b/>
        </w:rPr>
      </w:pPr>
      <w:r w:rsidRPr="001B1671">
        <w:rPr>
          <w:b/>
        </w:rPr>
        <w:lastRenderedPageBreak/>
        <w:t>T</w:t>
      </w:r>
      <w:r w:rsidR="00C30D1C" w:rsidRPr="001B1671">
        <w:rPr>
          <w:b/>
        </w:rPr>
        <w:t>ype 2: Application doesn’t provide group ID to V2X layer. However, V2X layer utilises Application ID and Group ID mapping and pass it to AS layer along with 5Q</w:t>
      </w:r>
      <w:r w:rsidR="0066234C" w:rsidRPr="001B1671">
        <w:rPr>
          <w:b/>
        </w:rPr>
        <w:t>I</w:t>
      </w:r>
      <w:r w:rsidR="00C30D1C" w:rsidRPr="001B1671">
        <w:rPr>
          <w:b/>
        </w:rPr>
        <w:t xml:space="preserve"> and range parameter for dynamic group formation.</w:t>
      </w:r>
    </w:p>
    <w:p w14:paraId="05CE9EC1" w14:textId="63CE792E" w:rsidR="00A242C5" w:rsidRPr="001B1671" w:rsidRDefault="00A242C5" w:rsidP="0066234C">
      <w:pPr>
        <w:jc w:val="both"/>
      </w:pPr>
      <w:r w:rsidRPr="001B1671">
        <w:t>As per the SA2 study, along with 5QI, communication range is also an important aspect of NR-V2X communications.</w:t>
      </w:r>
      <w:r w:rsidR="0066234C" w:rsidRPr="001B1671">
        <w:t xml:space="preserve"> </w:t>
      </w:r>
      <w:r w:rsidRPr="001B1671">
        <w:t xml:space="preserve">We believe, this aspect of communication range is related to the fact that for any advance use case e.g. automated driving, sensor sharing, platooning, it is required for UEs within certain range from the transmitter to be able to receive the messages with much higher reliability level. Beyond that range higher reliability levels are not critical as UEs are far away from each other. Communication range based groupcast is also known as </w:t>
      </w:r>
      <w:r w:rsidR="0066234C" w:rsidRPr="001B1671">
        <w:t>dynamic groupcast (</w:t>
      </w:r>
      <w:r w:rsidRPr="001B1671">
        <w:t>session less</w:t>
      </w:r>
      <w:r w:rsidR="0066234C" w:rsidRPr="001B1671">
        <w:t>) communications.</w:t>
      </w:r>
    </w:p>
    <w:p w14:paraId="62ACF960" w14:textId="75CE190B" w:rsidR="00A242C5" w:rsidRPr="001B1671" w:rsidRDefault="00A242C5" w:rsidP="0066234C">
      <w:pPr>
        <w:jc w:val="both"/>
        <w:rPr>
          <w:b/>
        </w:rPr>
      </w:pPr>
      <w:r w:rsidRPr="001B1671">
        <w:rPr>
          <w:b/>
        </w:rPr>
        <w:t xml:space="preserve">Observation </w:t>
      </w:r>
      <w:r w:rsidR="0066234C" w:rsidRPr="001B1671">
        <w:rPr>
          <w:b/>
        </w:rPr>
        <w:t>2</w:t>
      </w:r>
      <w:r w:rsidRPr="001B1671">
        <w:rPr>
          <w:b/>
        </w:rPr>
        <w:t>: For all advance use cases, UEs in certain range of a transmitting UEs are required to receive messages more reliably than UEs which are far away from the transmitter as shown in Figure 1.</w:t>
      </w:r>
    </w:p>
    <w:p w14:paraId="20E7B89C" w14:textId="73E52DC2" w:rsidR="00A242C5" w:rsidRPr="001B1671" w:rsidRDefault="00A242C5" w:rsidP="0066234C">
      <w:pPr>
        <w:jc w:val="both"/>
        <w:rPr>
          <w:b/>
        </w:rPr>
      </w:pPr>
      <w:r w:rsidRPr="001B1671">
        <w:rPr>
          <w:b/>
        </w:rPr>
        <w:t xml:space="preserve">Observation </w:t>
      </w:r>
      <w:r w:rsidR="007C48A6" w:rsidRPr="001B1671">
        <w:rPr>
          <w:b/>
        </w:rPr>
        <w:t>3</w:t>
      </w:r>
      <w:r w:rsidRPr="001B1671">
        <w:rPr>
          <w:b/>
        </w:rPr>
        <w:t xml:space="preserve">: Minimum communication range based groupcast also known as </w:t>
      </w:r>
      <w:r w:rsidR="0066234C" w:rsidRPr="001B1671">
        <w:rPr>
          <w:b/>
        </w:rPr>
        <w:t>dynamic groupcast (</w:t>
      </w:r>
      <w:r w:rsidRPr="001B1671">
        <w:rPr>
          <w:b/>
        </w:rPr>
        <w:t>session less</w:t>
      </w:r>
      <w:r w:rsidR="0066234C" w:rsidRPr="001B1671">
        <w:rPr>
          <w:b/>
        </w:rPr>
        <w:t>) communications</w:t>
      </w:r>
      <w:r w:rsidRPr="001B1671">
        <w:rPr>
          <w:b/>
        </w:rPr>
        <w:t xml:space="preserve"> can get benefitted from HARQ feedback to achieve higher reliability.</w:t>
      </w:r>
    </w:p>
    <w:p w14:paraId="74A1FF40" w14:textId="77777777" w:rsidR="00A242C5" w:rsidRPr="001B1671" w:rsidRDefault="00A242C5" w:rsidP="0066234C">
      <w:pPr>
        <w:jc w:val="center"/>
      </w:pPr>
      <w:r w:rsidRPr="001B1671">
        <w:object w:dxaOrig="15413" w:dyaOrig="9691" w14:anchorId="5F2C98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0.7pt;height:170.2pt" o:ole="">
            <v:imagedata r:id="rId10" o:title=""/>
          </v:shape>
          <o:OLEObject Type="Embed" ProgID="Visio.Drawing.11" ShapeID="_x0000_i1025" DrawAspect="Content" ObjectID="_1611767329" r:id="rId11"/>
        </w:object>
      </w:r>
    </w:p>
    <w:p w14:paraId="05CA3E81" w14:textId="77777777" w:rsidR="00A242C5" w:rsidRPr="001B1671" w:rsidRDefault="00A242C5" w:rsidP="0066234C">
      <w:pPr>
        <w:jc w:val="center"/>
        <w:rPr>
          <w:b/>
        </w:rPr>
      </w:pPr>
      <w:r w:rsidRPr="001B1671">
        <w:rPr>
          <w:b/>
        </w:rPr>
        <w:t>Figure 1: High Reliability message communication Range</w:t>
      </w:r>
    </w:p>
    <w:p w14:paraId="71B3C9CA" w14:textId="3B8EB22A" w:rsidR="00916459" w:rsidRPr="001B1671" w:rsidRDefault="00A242C5" w:rsidP="0066234C">
      <w:pPr>
        <w:jc w:val="both"/>
      </w:pPr>
      <w:r w:rsidRPr="001B1671">
        <w:rPr>
          <w:b/>
          <w:sz w:val="22"/>
        </w:rPr>
        <w:t>2.1.1 HARQ Feedback for Groupcast/Multicast</w:t>
      </w:r>
    </w:p>
    <w:p w14:paraId="07B5F208" w14:textId="77777777" w:rsidR="002E724B" w:rsidRDefault="002E724B" w:rsidP="002E724B">
      <w:r>
        <w:t>In RAN1 AH1901 following working assumption was made:</w:t>
      </w:r>
    </w:p>
    <w:tbl>
      <w:tblPr>
        <w:tblStyle w:val="TableGrid"/>
        <w:tblW w:w="0" w:type="auto"/>
        <w:tblLook w:val="04A0" w:firstRow="1" w:lastRow="0" w:firstColumn="1" w:lastColumn="0" w:noHBand="0" w:noVBand="1"/>
      </w:tblPr>
      <w:tblGrid>
        <w:gridCol w:w="9350"/>
      </w:tblGrid>
      <w:tr w:rsidR="002E724B" w14:paraId="3E68CDD5" w14:textId="77777777" w:rsidTr="00CA0241">
        <w:tc>
          <w:tcPr>
            <w:tcW w:w="9350" w:type="dxa"/>
          </w:tcPr>
          <w:p w14:paraId="6A12C032" w14:textId="77777777" w:rsidR="002E724B" w:rsidRPr="000F5C9D" w:rsidRDefault="002E724B" w:rsidP="00CA0241">
            <w:pPr>
              <w:rPr>
                <w:highlight w:val="darkYellow"/>
              </w:rPr>
            </w:pPr>
            <w:r w:rsidRPr="000F5C9D">
              <w:rPr>
                <w:highlight w:val="darkYellow"/>
              </w:rPr>
              <w:t>Working assumption:</w:t>
            </w:r>
          </w:p>
          <w:p w14:paraId="6C642D35" w14:textId="77777777" w:rsidR="002E724B" w:rsidRPr="000F5C9D" w:rsidRDefault="002E724B" w:rsidP="00CA0241">
            <w:pPr>
              <w:numPr>
                <w:ilvl w:val="0"/>
                <w:numId w:val="43"/>
              </w:numPr>
              <w:spacing w:after="0"/>
            </w:pPr>
            <w:r w:rsidRPr="000F5C9D">
              <w:t>When HARQ feedback is enabled for groupcast, support (options as identified in RAN1#95):</w:t>
            </w:r>
          </w:p>
          <w:p w14:paraId="5A272B6F" w14:textId="77777777" w:rsidR="002E724B" w:rsidRPr="000F5C9D" w:rsidRDefault="002E724B" w:rsidP="00CA0241">
            <w:pPr>
              <w:numPr>
                <w:ilvl w:val="1"/>
                <w:numId w:val="43"/>
              </w:numPr>
              <w:spacing w:after="0"/>
            </w:pPr>
            <w:r w:rsidRPr="000F5C9D">
              <w:t>Option 1: Receiver UE transmits only HARQ NACK</w:t>
            </w:r>
          </w:p>
          <w:p w14:paraId="2BBA31CB" w14:textId="77777777" w:rsidR="002E724B" w:rsidRPr="000F5C9D" w:rsidRDefault="002E724B" w:rsidP="00CA0241">
            <w:pPr>
              <w:numPr>
                <w:ilvl w:val="1"/>
                <w:numId w:val="43"/>
              </w:numPr>
              <w:spacing w:after="0"/>
            </w:pPr>
            <w:r w:rsidRPr="000F5C9D">
              <w:t>Option 2: Receiver UE transmits HARQ ACK/NACK</w:t>
            </w:r>
          </w:p>
          <w:p w14:paraId="211504E0" w14:textId="77777777" w:rsidR="002E724B" w:rsidRDefault="002E724B" w:rsidP="00CA0241">
            <w:pPr>
              <w:numPr>
                <w:ilvl w:val="0"/>
                <w:numId w:val="43"/>
              </w:numPr>
              <w:spacing w:after="0"/>
            </w:pPr>
            <w:r w:rsidRPr="000F5C9D">
              <w:t>FFS applicability of option 1 and option 2 – this part is particulary relevant to confirm (or not) the working assumption</w:t>
            </w:r>
          </w:p>
        </w:tc>
      </w:tr>
    </w:tbl>
    <w:p w14:paraId="0FAECC1E" w14:textId="42FDE0A8" w:rsidR="002E724B" w:rsidRDefault="002E724B" w:rsidP="002E724B">
      <w:r>
        <w:t xml:space="preserve">With respect to groupcast if the group size is big then providing dedicated resource for HARQ ACK for all members will lead to large resource consumption. It is also possible that upper layer will not provide all the member IDs in case of Groupcast. </w:t>
      </w:r>
      <w:r w:rsidR="000D778A">
        <w:t>So,</w:t>
      </w:r>
      <w:r>
        <w:t xml:space="preserve"> if group size is large or number of UEs are not known then it </w:t>
      </w:r>
      <w:r w:rsidR="000D778A">
        <w:t>makes</w:t>
      </w:r>
      <w:r>
        <w:t xml:space="preserve"> sense to use only NACK. </w:t>
      </w:r>
    </w:p>
    <w:p w14:paraId="3DB50489" w14:textId="3961C4DA" w:rsidR="002E724B" w:rsidRPr="002E724B" w:rsidRDefault="002E724B" w:rsidP="002E724B">
      <w:pPr>
        <w:rPr>
          <w:b/>
        </w:rPr>
      </w:pPr>
      <w:r w:rsidRPr="002E724B">
        <w:rPr>
          <w:b/>
        </w:rPr>
        <w:t xml:space="preserve">Observation 4: If group size is large or number of UEs are not known then </w:t>
      </w:r>
      <w:proofErr w:type="gramStart"/>
      <w:r w:rsidRPr="002E724B">
        <w:rPr>
          <w:b/>
        </w:rPr>
        <w:t xml:space="preserve">NACK </w:t>
      </w:r>
      <w:r w:rsidR="00840B2C">
        <w:rPr>
          <w:b/>
        </w:rPr>
        <w:t xml:space="preserve"> only</w:t>
      </w:r>
      <w:proofErr w:type="gramEnd"/>
      <w:r w:rsidR="00840B2C">
        <w:rPr>
          <w:b/>
        </w:rPr>
        <w:t xml:space="preserve"> </w:t>
      </w:r>
      <w:r w:rsidRPr="002E724B">
        <w:rPr>
          <w:b/>
        </w:rPr>
        <w:t>based approach is more appropriate compared to ACK/NACK based approach.</w:t>
      </w:r>
    </w:p>
    <w:p w14:paraId="55AD30A8" w14:textId="31581279" w:rsidR="002E724B" w:rsidRDefault="002E724B" w:rsidP="002E724B">
      <w:r>
        <w:t>In practical deployment UEs engaged in Groupcast can also be engaged in broadcast and or unicast for different applications. Whenever UEs transmits HARQ feedback specially ACK it introduces half duplex and AGC variation in system which can lead to overall reduced performance. In such situation NACK only based approach can be advantageous.</w:t>
      </w:r>
    </w:p>
    <w:p w14:paraId="1AC97278" w14:textId="502A8CB2" w:rsidR="002E724B" w:rsidRPr="002E724B" w:rsidRDefault="002E724B" w:rsidP="002E724B">
      <w:pPr>
        <w:rPr>
          <w:b/>
        </w:rPr>
      </w:pPr>
      <w:r w:rsidRPr="002E724B">
        <w:rPr>
          <w:b/>
        </w:rPr>
        <w:lastRenderedPageBreak/>
        <w:t>Observation 5: Whenever UEs transmits HARQ feedback specially ACK it introduces half duplex and AGC variation in system which can lead to overall reduced performance. In such situation NACK only based approach can be advantageous.</w:t>
      </w:r>
    </w:p>
    <w:p w14:paraId="5F312808" w14:textId="3F65DCDD" w:rsidR="00916459" w:rsidRPr="001B1671" w:rsidRDefault="00A242C5" w:rsidP="0066234C">
      <w:pPr>
        <w:jc w:val="both"/>
      </w:pPr>
      <w:r w:rsidRPr="001B1671">
        <w:t xml:space="preserve">In case of Groupcast/Multicast there are more than one recipient of the message, so if every receiver UE sends HARQ feedback in terms of ACK, then there will be lot of ACK transmissions, also it will not be possible for the transmitter to identify which UE didn’t receive the transmission. To overcome this issue, in case of Groupcast/Multicast NACK based approach can be utilised. The transmitter retransmit the message if there is a NACK from at least one UE which couldn’t decode the data successfully. </w:t>
      </w:r>
    </w:p>
    <w:p w14:paraId="488E1C15" w14:textId="02C78E92" w:rsidR="00870D68" w:rsidRDefault="00916459" w:rsidP="00870D68">
      <w:pPr>
        <w:jc w:val="both"/>
        <w:rPr>
          <w:b/>
          <w:lang w:eastAsia="zh-CN"/>
        </w:rPr>
      </w:pPr>
      <w:r w:rsidRPr="001B1671">
        <w:rPr>
          <w:b/>
        </w:rPr>
        <w:t xml:space="preserve">Proposal 1: </w:t>
      </w:r>
      <w:r w:rsidR="002E724B">
        <w:rPr>
          <w:b/>
        </w:rPr>
        <w:t xml:space="preserve">Confirm the working assumption that both options </w:t>
      </w:r>
      <w:r w:rsidR="0007787A">
        <w:rPr>
          <w:b/>
        </w:rPr>
        <w:t>i.e. NACK only and ACK/NACK options are supported.</w:t>
      </w:r>
    </w:p>
    <w:tbl>
      <w:tblPr>
        <w:tblStyle w:val="TableGrid"/>
        <w:tblW w:w="0" w:type="auto"/>
        <w:tblLook w:val="04A0" w:firstRow="1" w:lastRow="0" w:firstColumn="1" w:lastColumn="0" w:noHBand="0" w:noVBand="1"/>
      </w:tblPr>
      <w:tblGrid>
        <w:gridCol w:w="9350"/>
      </w:tblGrid>
      <w:tr w:rsidR="00870D68" w14:paraId="48E2E2AD" w14:textId="77777777" w:rsidTr="00CA0241">
        <w:tc>
          <w:tcPr>
            <w:tcW w:w="9350" w:type="dxa"/>
          </w:tcPr>
          <w:p w14:paraId="0ED81ECF" w14:textId="77777777" w:rsidR="00870D68" w:rsidRPr="00A2600F" w:rsidRDefault="00870D68" w:rsidP="00CA0241">
            <w:pPr>
              <w:rPr>
                <w:lang w:eastAsia="x-none"/>
              </w:rPr>
            </w:pPr>
            <w:r w:rsidRPr="00A2600F">
              <w:rPr>
                <w:highlight w:val="green"/>
                <w:lang w:eastAsia="x-none"/>
              </w:rPr>
              <w:t>Agreements</w:t>
            </w:r>
            <w:r w:rsidRPr="00A2600F">
              <w:rPr>
                <w:lang w:eastAsia="x-none"/>
              </w:rPr>
              <w:t>:</w:t>
            </w:r>
          </w:p>
          <w:p w14:paraId="1422A220" w14:textId="77777777" w:rsidR="00870D68" w:rsidRPr="00A2600F" w:rsidRDefault="00870D68" w:rsidP="00CA0241">
            <w:pPr>
              <w:pStyle w:val="LGTdoc"/>
              <w:numPr>
                <w:ilvl w:val="0"/>
                <w:numId w:val="45"/>
              </w:numPr>
              <w:spacing w:before="100" w:beforeAutospacing="1" w:afterLines="0" w:after="60"/>
              <w:rPr>
                <w:rFonts w:ascii="Calibri" w:hAnsi="Calibri" w:cs="Calibri"/>
                <w:sz w:val="20"/>
                <w:szCs w:val="20"/>
                <w:lang w:val="en-US"/>
              </w:rPr>
            </w:pPr>
            <w:r w:rsidRPr="00A2600F">
              <w:rPr>
                <w:rFonts w:ascii="Calibri" w:hAnsi="Calibri" w:cs="Calibri" w:hint="eastAsia"/>
                <w:sz w:val="20"/>
                <w:szCs w:val="20"/>
                <w:lang w:val="en-US"/>
              </w:rPr>
              <w:t>(Pre-)</w:t>
            </w:r>
            <w:r w:rsidRPr="00A2600F">
              <w:rPr>
                <w:rFonts w:ascii="Calibri" w:hAnsi="Calibri" w:cs="Calibri"/>
                <w:sz w:val="20"/>
                <w:szCs w:val="20"/>
                <w:lang w:val="en-US"/>
              </w:rPr>
              <w:t>configuration</w:t>
            </w:r>
            <w:r w:rsidRPr="00A2600F">
              <w:rPr>
                <w:rFonts w:ascii="Calibri" w:hAnsi="Calibri" w:cs="Calibri" w:hint="eastAsia"/>
                <w:sz w:val="20"/>
                <w:szCs w:val="20"/>
                <w:lang w:val="en-US"/>
              </w:rPr>
              <w:t xml:space="preserve"> indicates whether SL HARQ feedback is enabled or disabled in unicast and/or groupcast.</w:t>
            </w:r>
          </w:p>
          <w:p w14:paraId="0FB25E93" w14:textId="77777777" w:rsidR="00870D68" w:rsidRDefault="00870D68" w:rsidP="00CA0241">
            <w:pPr>
              <w:pStyle w:val="LGTdoc"/>
              <w:numPr>
                <w:ilvl w:val="1"/>
                <w:numId w:val="45"/>
              </w:numPr>
              <w:spacing w:before="100" w:beforeAutospacing="1" w:afterLines="0" w:after="60"/>
              <w:rPr>
                <w:b/>
                <w:lang w:eastAsia="zh-CN"/>
              </w:rPr>
            </w:pPr>
            <w:r w:rsidRPr="00A2600F">
              <w:rPr>
                <w:rFonts w:ascii="Calibri" w:hAnsi="Calibri" w:cs="Calibri" w:hint="eastAsia"/>
                <w:sz w:val="20"/>
                <w:szCs w:val="20"/>
                <w:lang w:val="en-US"/>
              </w:rPr>
              <w:t>When (pre-)configuration enables SL HARQ feedback, FFS whether SL HARQ feedback is always used or there is additional condition of actually using SL HARQ feedback</w:t>
            </w:r>
          </w:p>
        </w:tc>
      </w:tr>
    </w:tbl>
    <w:p w14:paraId="378D7354" w14:textId="77777777" w:rsidR="00870D68" w:rsidRDefault="00870D68" w:rsidP="0066234C">
      <w:pPr>
        <w:jc w:val="both"/>
      </w:pPr>
    </w:p>
    <w:p w14:paraId="522D4BEB" w14:textId="51351585" w:rsidR="00A242C5" w:rsidRPr="001B1671" w:rsidRDefault="00A242C5" w:rsidP="0066234C">
      <w:pPr>
        <w:jc w:val="both"/>
      </w:pPr>
      <w:r w:rsidRPr="001B1671">
        <w:t>As can be seen from Figure 1 that receivers within certain range of the transmitters need to receive the message more reliably; hence only those UEs which are in certain range of the transmitter should send the HARQ feedback in terms of NACK. This approach reduces potential UEs which will be sending the NACK and in turn improve the overall system efficiency and reliability of message reception by UEs in the certain communication range.</w:t>
      </w:r>
      <w:r w:rsidR="00870D68">
        <w:t xml:space="preserve"> In case even if all group members are known but they are large in number it can be beneficial to reduce amount of feedback transmitted.</w:t>
      </w:r>
    </w:p>
    <w:p w14:paraId="2EC654B5" w14:textId="5C2595F8" w:rsidR="00A242C5" w:rsidRDefault="00A242C5" w:rsidP="0066234C">
      <w:pPr>
        <w:jc w:val="both"/>
        <w:rPr>
          <w:b/>
        </w:rPr>
      </w:pPr>
      <w:r w:rsidRPr="001B1671">
        <w:rPr>
          <w:b/>
        </w:rPr>
        <w:t xml:space="preserve">Proposal </w:t>
      </w:r>
      <w:r w:rsidR="00916459" w:rsidRPr="001B1671">
        <w:rPr>
          <w:b/>
        </w:rPr>
        <w:t>2</w:t>
      </w:r>
      <w:r w:rsidR="00870D68">
        <w:rPr>
          <w:b/>
        </w:rPr>
        <w:t>a</w:t>
      </w:r>
      <w:r w:rsidRPr="001B1671">
        <w:rPr>
          <w:b/>
        </w:rPr>
        <w:t xml:space="preserve">: </w:t>
      </w:r>
      <w:r w:rsidR="000341D8">
        <w:rPr>
          <w:b/>
        </w:rPr>
        <w:t>RAN1 supports HARQ feedback based on required m</w:t>
      </w:r>
      <w:r w:rsidRPr="001B1671">
        <w:rPr>
          <w:b/>
        </w:rPr>
        <w:t>inimum required communication range (as defined by higher layers)</w:t>
      </w:r>
      <w:r w:rsidR="000341D8">
        <w:rPr>
          <w:b/>
        </w:rPr>
        <w:t>.</w:t>
      </w:r>
    </w:p>
    <w:p w14:paraId="04197886" w14:textId="5506CCDA" w:rsidR="00D064CD" w:rsidRPr="001B1671" w:rsidRDefault="00870D68" w:rsidP="0066234C">
      <w:pPr>
        <w:jc w:val="both"/>
        <w:rPr>
          <w:b/>
        </w:rPr>
      </w:pPr>
      <w:r w:rsidRPr="001B1671">
        <w:rPr>
          <w:b/>
        </w:rPr>
        <w:t>Proposal 2</w:t>
      </w:r>
      <w:r>
        <w:rPr>
          <w:b/>
        </w:rPr>
        <w:t>b</w:t>
      </w:r>
      <w:r w:rsidRPr="001B1671">
        <w:rPr>
          <w:b/>
        </w:rPr>
        <w:t xml:space="preserve">: </w:t>
      </w:r>
      <w:r>
        <w:rPr>
          <w:b/>
        </w:rPr>
        <w:t>If group size is large then HARQ ACK can be suppressed to avoid lots of feedback and associated half duplex and AGC issues.</w:t>
      </w:r>
    </w:p>
    <w:p w14:paraId="60315967" w14:textId="77777777" w:rsidR="00D064CD" w:rsidRPr="001B1671" w:rsidRDefault="00D064CD" w:rsidP="0066234C">
      <w:pPr>
        <w:jc w:val="both"/>
      </w:pPr>
      <w:r w:rsidRPr="001B1671">
        <w:t xml:space="preserve">One way to achieve the distance based NACK feedback is to provide the receiver UE the information about transmitter UE location and the reliable communication range. This information can be part of sidelink control information (SCI) transmitted by the transmitter. However, since location information can be quite large it is not good to transmit location information in raw format in the SCI. For the purpose of compression of location information, we can utilise the Zone ID concept of Rel-14 LTE-V2X. So instead of transmitting raw location information, transmitter UE transmits few LSBs of Zone ID. Based on this information, the information of range present in the SCI, and receiver UE’s own Zone ID, receiver UE can determine to transmit NACK feedback or not if it was not able to successfully decode the transmission. </w:t>
      </w:r>
    </w:p>
    <w:p w14:paraId="0BA64108" w14:textId="39868E14" w:rsidR="00D064CD" w:rsidRPr="001B1671" w:rsidRDefault="00D064CD" w:rsidP="0066234C">
      <w:pPr>
        <w:jc w:val="both"/>
        <w:rPr>
          <w:b/>
        </w:rPr>
      </w:pPr>
      <w:r w:rsidRPr="001B1671">
        <w:rPr>
          <w:b/>
        </w:rPr>
        <w:t xml:space="preserve">Proposal </w:t>
      </w:r>
      <w:r w:rsidR="005D1E3D">
        <w:rPr>
          <w:b/>
        </w:rPr>
        <w:t>3</w:t>
      </w:r>
      <w:r w:rsidRPr="001B1671">
        <w:rPr>
          <w:b/>
        </w:rPr>
        <w:t xml:space="preserve">: </w:t>
      </w:r>
      <w:r w:rsidR="00D40C4C">
        <w:rPr>
          <w:b/>
        </w:rPr>
        <w:t>Support</w:t>
      </w:r>
      <w:r w:rsidRPr="001B1671">
        <w:rPr>
          <w:b/>
        </w:rPr>
        <w:t xml:space="preserve"> the Rel-14 LTE-V2X Zone ID concept to put UE location information in the SCI to assist distance based NACK feedback.</w:t>
      </w:r>
    </w:p>
    <w:tbl>
      <w:tblPr>
        <w:tblStyle w:val="TableGrid"/>
        <w:tblW w:w="0" w:type="auto"/>
        <w:tblLook w:val="04A0" w:firstRow="1" w:lastRow="0" w:firstColumn="1" w:lastColumn="0" w:noHBand="0" w:noVBand="1"/>
      </w:tblPr>
      <w:tblGrid>
        <w:gridCol w:w="9350"/>
      </w:tblGrid>
      <w:tr w:rsidR="00916459" w:rsidRPr="001B1671" w14:paraId="70FA45F3" w14:textId="77777777" w:rsidTr="00916459">
        <w:tc>
          <w:tcPr>
            <w:tcW w:w="9350" w:type="dxa"/>
          </w:tcPr>
          <w:p w14:paraId="7234DC74" w14:textId="430F9429" w:rsidR="00916459" w:rsidRPr="001B1671" w:rsidRDefault="00916459" w:rsidP="0066234C">
            <w:pPr>
              <w:pStyle w:val="LGTdoc"/>
              <w:numPr>
                <w:ilvl w:val="1"/>
                <w:numId w:val="40"/>
              </w:numPr>
              <w:spacing w:afterLines="0"/>
              <w:rPr>
                <w:b/>
              </w:rPr>
            </w:pPr>
            <w:r w:rsidRPr="001B1671">
              <w:rPr>
                <w:szCs w:val="22"/>
                <w:lang w:val="en-US"/>
              </w:rPr>
              <w:t>Whether/how to handle DTX issue (i.e., transmitter UE cannot recognize the case that a receiver UE misses PSCCH scheduling PSSCH)</w:t>
            </w:r>
          </w:p>
        </w:tc>
      </w:tr>
    </w:tbl>
    <w:p w14:paraId="32D10ECB" w14:textId="77777777" w:rsidR="0007787A" w:rsidRDefault="0007787A" w:rsidP="0066234C">
      <w:pPr>
        <w:jc w:val="both"/>
      </w:pPr>
    </w:p>
    <w:p w14:paraId="58385FE1" w14:textId="59844185" w:rsidR="003C6677" w:rsidRDefault="0007787A" w:rsidP="0066234C">
      <w:pPr>
        <w:jc w:val="both"/>
      </w:pPr>
      <w:r>
        <w:t xml:space="preserve">Instead of distance based approach some companies proposed RSRP based approach. However, since from application point of view actual requirement is minimum communication range and RSRP can be quite different with respect to pathloss if it is LOS or NLOS. This imbalance in pathloss between LOS and NLOS can lead to quite asymmetric reliability levels for different UEs even if they are in same physical distance but happens to be LOS or NLOS. In section 2.1.3 </w:t>
      </w:r>
      <w:r w:rsidR="00A74720">
        <w:t xml:space="preserve">[Figure 10 and 11] </w:t>
      </w:r>
      <w:r>
        <w:t>we have presented simulation result for distance based NACK feedback and RSRP based NACK feedback</w:t>
      </w:r>
      <w:r w:rsidR="00670C5C">
        <w:t>,</w:t>
      </w:r>
      <w:r>
        <w:t xml:space="preserve"> </w:t>
      </w:r>
      <w:r w:rsidR="00670C5C">
        <w:t>i</w:t>
      </w:r>
      <w:r>
        <w:t>t can be observed that distance based feedback performs better compared to RSRP based approach.</w:t>
      </w:r>
    </w:p>
    <w:p w14:paraId="25BADAE8" w14:textId="66CE82D4" w:rsidR="0007787A" w:rsidRDefault="0007787A" w:rsidP="0066234C">
      <w:pPr>
        <w:jc w:val="both"/>
        <w:rPr>
          <w:b/>
        </w:rPr>
      </w:pPr>
      <w:r w:rsidRPr="0007787A">
        <w:rPr>
          <w:b/>
        </w:rPr>
        <w:lastRenderedPageBreak/>
        <w:t xml:space="preserve">Observation 6: </w:t>
      </w:r>
      <w:r w:rsidR="00670C5C">
        <w:rPr>
          <w:b/>
        </w:rPr>
        <w:t>D</w:t>
      </w:r>
      <w:r w:rsidRPr="0007787A">
        <w:rPr>
          <w:b/>
        </w:rPr>
        <w:t>istance based NACK feedback and RSRP based NACK feedback</w:t>
      </w:r>
      <w:r w:rsidR="00670C5C">
        <w:rPr>
          <w:b/>
        </w:rPr>
        <w:t>, i</w:t>
      </w:r>
      <w:r w:rsidRPr="0007787A">
        <w:rPr>
          <w:b/>
        </w:rPr>
        <w:t>t can be observed that distance based feedback performs better compared to RSRP based approach.</w:t>
      </w:r>
    </w:p>
    <w:p w14:paraId="5938C76F" w14:textId="34FFE671" w:rsidR="00C30D1C" w:rsidRPr="001B1671" w:rsidRDefault="00916459" w:rsidP="0066234C">
      <w:pPr>
        <w:jc w:val="both"/>
      </w:pPr>
      <w:r w:rsidRPr="001B1671">
        <w:t>It is possible that some UE</w:t>
      </w:r>
      <w:r w:rsidR="00761759" w:rsidRPr="001B1671">
        <w:t xml:space="preserve">s might miss to </w:t>
      </w:r>
      <w:r w:rsidRPr="001B1671">
        <w:t xml:space="preserve">even </w:t>
      </w:r>
      <w:r w:rsidR="00761759" w:rsidRPr="001B1671">
        <w:t xml:space="preserve">decode </w:t>
      </w:r>
      <w:r w:rsidRPr="001B1671">
        <w:t xml:space="preserve">PSCCH and doesn’t send NACK (i.e. DTX). However, this UE can also get benefitted from the fact that there can be some other UE in the group who has at least received PSCCH and will cause the retransmission of packet </w:t>
      </w:r>
      <w:r w:rsidR="003C6677" w:rsidRPr="001B1671">
        <w:t>by transmitted NACK feedback.</w:t>
      </w:r>
      <w:r w:rsidR="00866D05" w:rsidRPr="001B1671">
        <w:t xml:space="preserve"> Hence in general we don’t have to over optimise the case for DTX.</w:t>
      </w:r>
    </w:p>
    <w:p w14:paraId="549EECE3" w14:textId="3AA489EE" w:rsidR="00866D05" w:rsidRPr="001B1671" w:rsidRDefault="00866D05" w:rsidP="0066234C">
      <w:pPr>
        <w:jc w:val="both"/>
        <w:rPr>
          <w:b/>
        </w:rPr>
      </w:pPr>
      <w:r w:rsidRPr="001B1671">
        <w:rPr>
          <w:b/>
        </w:rPr>
        <w:t xml:space="preserve">Proposal </w:t>
      </w:r>
      <w:r w:rsidR="005D1E3D">
        <w:rPr>
          <w:b/>
        </w:rPr>
        <w:t>4</w:t>
      </w:r>
      <w:r w:rsidRPr="001B1671">
        <w:rPr>
          <w:b/>
        </w:rPr>
        <w:t xml:space="preserve">: No need to over optimise the system for the case of DTX as UEs can always get benefitted by </w:t>
      </w:r>
      <w:r w:rsidR="003C6677" w:rsidRPr="001B1671">
        <w:rPr>
          <w:b/>
        </w:rPr>
        <w:t xml:space="preserve">retransmissions cause by NACK </w:t>
      </w:r>
      <w:r w:rsidRPr="001B1671">
        <w:rPr>
          <w:b/>
        </w:rPr>
        <w:t>feedback from some other UE in the group.</w:t>
      </w:r>
    </w:p>
    <w:tbl>
      <w:tblPr>
        <w:tblStyle w:val="TableGrid"/>
        <w:tblW w:w="0" w:type="auto"/>
        <w:tblLook w:val="04A0" w:firstRow="1" w:lastRow="0" w:firstColumn="1" w:lastColumn="0" w:noHBand="0" w:noVBand="1"/>
      </w:tblPr>
      <w:tblGrid>
        <w:gridCol w:w="9350"/>
      </w:tblGrid>
      <w:tr w:rsidR="00C30D1C" w:rsidRPr="001B1671" w14:paraId="34EC4F8B" w14:textId="77777777" w:rsidTr="00C30D1C">
        <w:tc>
          <w:tcPr>
            <w:tcW w:w="9350" w:type="dxa"/>
          </w:tcPr>
          <w:p w14:paraId="64EB784E" w14:textId="77777777" w:rsidR="00C30D1C" w:rsidRPr="001B1671" w:rsidRDefault="00C30D1C" w:rsidP="0066234C">
            <w:pPr>
              <w:pStyle w:val="LGTdoc"/>
              <w:numPr>
                <w:ilvl w:val="1"/>
                <w:numId w:val="40"/>
              </w:numPr>
              <w:spacing w:afterLines="0"/>
              <w:rPr>
                <w:szCs w:val="22"/>
                <w:lang w:val="en-US"/>
              </w:rPr>
            </w:pPr>
            <w:r w:rsidRPr="001B1671">
              <w:rPr>
                <w:szCs w:val="22"/>
                <w:lang w:val="en-US"/>
              </w:rPr>
              <w:t>Issues when multiple receiver UEs transmit HARQ-NACK on the same resource</w:t>
            </w:r>
          </w:p>
          <w:p w14:paraId="38733A87" w14:textId="77777777" w:rsidR="00C30D1C" w:rsidRPr="001B1671" w:rsidRDefault="00C30D1C" w:rsidP="0066234C">
            <w:pPr>
              <w:pStyle w:val="LGTdoc"/>
              <w:numPr>
                <w:ilvl w:val="2"/>
                <w:numId w:val="40"/>
              </w:numPr>
              <w:spacing w:afterLines="0"/>
              <w:rPr>
                <w:szCs w:val="22"/>
                <w:lang w:val="en-US"/>
              </w:rPr>
            </w:pPr>
            <w:r w:rsidRPr="001B1671">
              <w:rPr>
                <w:szCs w:val="22"/>
                <w:lang w:val="en-US"/>
              </w:rPr>
              <w:t>How to determine the presence of HARQ-NACK transmissions from receiver UEs</w:t>
            </w:r>
          </w:p>
          <w:p w14:paraId="049DCDC9" w14:textId="086D09AD" w:rsidR="00C30D1C" w:rsidRPr="001B1671" w:rsidRDefault="00C30D1C" w:rsidP="0066234C">
            <w:pPr>
              <w:pStyle w:val="LGTdoc"/>
              <w:numPr>
                <w:ilvl w:val="2"/>
                <w:numId w:val="40"/>
              </w:numPr>
              <w:spacing w:afterLines="0"/>
              <w:rPr>
                <w:b/>
              </w:rPr>
            </w:pPr>
            <w:r w:rsidRPr="001B1671">
              <w:rPr>
                <w:szCs w:val="22"/>
                <w:lang w:val="en-US"/>
              </w:rPr>
              <w:t>Whether/how to handle destructive channel sum effect of HARQ-NACK transmissions from multiple receiver UEs if the same signal is used</w:t>
            </w:r>
          </w:p>
        </w:tc>
      </w:tr>
    </w:tbl>
    <w:p w14:paraId="1B2DEF1F" w14:textId="77777777" w:rsidR="003C6677" w:rsidRPr="001B1671" w:rsidRDefault="003C6677" w:rsidP="0066234C">
      <w:pPr>
        <w:jc w:val="both"/>
      </w:pPr>
    </w:p>
    <w:p w14:paraId="1DE5B673" w14:textId="63BBAA73" w:rsidR="00D95B90" w:rsidRPr="001B1671" w:rsidRDefault="00510EC2" w:rsidP="0066234C">
      <w:pPr>
        <w:jc w:val="both"/>
      </w:pPr>
      <w:r w:rsidRPr="001B1671">
        <w:t xml:space="preserve">When multiple UEs transmit NACK in SFN manner </w:t>
      </w:r>
      <w:r w:rsidR="003C6677" w:rsidRPr="001B1671">
        <w:t xml:space="preserve">then </w:t>
      </w:r>
      <w:r w:rsidRPr="001B1671">
        <w:t>there is possibility of destructive channel sum effect. However, for destructive channel sum to occur the phase difference need to be Pi. In practical deployment situation</w:t>
      </w:r>
      <w:r w:rsidR="00D40C4C">
        <w:t xml:space="preserve"> and considering very dynamic environment due to vehicle mobility</w:t>
      </w:r>
      <w:r w:rsidR="003C6677" w:rsidRPr="001B1671">
        <w:t>,</w:t>
      </w:r>
      <w:r w:rsidRPr="001B1671">
        <w:t xml:space="preserve"> probability of phase difference to be exactly Pi will be quite low. Hence no need to consider the </w:t>
      </w:r>
      <w:r w:rsidR="00D95B90" w:rsidRPr="001B1671">
        <w:t>aspect of destructive channel sum effect due to transmission of NACK from multiple UEs.</w:t>
      </w:r>
    </w:p>
    <w:p w14:paraId="62EE560D" w14:textId="6AD2DE93" w:rsidR="00D95B90" w:rsidRPr="001B1671" w:rsidRDefault="00D95B90" w:rsidP="0066234C">
      <w:pPr>
        <w:jc w:val="both"/>
        <w:rPr>
          <w:b/>
        </w:rPr>
      </w:pPr>
      <w:r w:rsidRPr="001B1671">
        <w:rPr>
          <w:b/>
        </w:rPr>
        <w:t xml:space="preserve">Proposal </w:t>
      </w:r>
      <w:r w:rsidR="005D1E3D">
        <w:rPr>
          <w:b/>
        </w:rPr>
        <w:t>5</w:t>
      </w:r>
      <w:r w:rsidRPr="001B1671">
        <w:rPr>
          <w:b/>
        </w:rPr>
        <w:t>: No need to handle destructive channel sum effect of HARQ-NACK transmission from multiple UEs.</w:t>
      </w:r>
    </w:p>
    <w:p w14:paraId="7BE556FB" w14:textId="4FB3E127" w:rsidR="00510EC2" w:rsidRPr="001B1671" w:rsidRDefault="00510EC2" w:rsidP="0066234C">
      <w:pPr>
        <w:jc w:val="both"/>
      </w:pPr>
      <w:r w:rsidRPr="001B1671">
        <w:t xml:space="preserve">In case of NACK from multiple UEs, there is no need to distinguish the NACK from different UEs. As long as there is NACK from multiple UEs in the same resource from the same groupcast it is sufficient. </w:t>
      </w:r>
      <w:r w:rsidR="0019477C" w:rsidRPr="001B1671">
        <w:t>In case of NACK for different groupcast (i.e. different transmissions) different sequences or FDM mechanism for NACK transmission can be used</w:t>
      </w:r>
      <w:r w:rsidR="00D064CD" w:rsidRPr="001B1671">
        <w:t>. The detailed mechanism of NACK transmission is described below:</w:t>
      </w:r>
    </w:p>
    <w:p w14:paraId="1D12C5FD" w14:textId="5500C763" w:rsidR="00D064CD" w:rsidRPr="001B1671" w:rsidRDefault="00AA1501" w:rsidP="0066234C">
      <w:pPr>
        <w:jc w:val="both"/>
        <w:rPr>
          <w:b/>
          <w:sz w:val="22"/>
        </w:rPr>
      </w:pPr>
      <w:r w:rsidRPr="001B1671">
        <w:rPr>
          <w:b/>
          <w:sz w:val="22"/>
        </w:rPr>
        <w:t>2.1.2</w:t>
      </w:r>
      <w:r w:rsidRPr="001B1671">
        <w:rPr>
          <w:b/>
          <w:sz w:val="22"/>
        </w:rPr>
        <w:tab/>
      </w:r>
      <w:r w:rsidR="003C6677" w:rsidRPr="001B1671">
        <w:rPr>
          <w:b/>
          <w:sz w:val="22"/>
        </w:rPr>
        <w:t>Design details</w:t>
      </w:r>
      <w:r w:rsidRPr="001B1671">
        <w:rPr>
          <w:b/>
          <w:sz w:val="22"/>
        </w:rPr>
        <w:t xml:space="preserve"> for transmission of HARQ-feedback</w:t>
      </w:r>
    </w:p>
    <w:p w14:paraId="51C5B0D6" w14:textId="1377F34B" w:rsidR="00BC2990" w:rsidRPr="001B1671" w:rsidRDefault="00AA1501" w:rsidP="0066234C">
      <w:pPr>
        <w:jc w:val="both"/>
      </w:pPr>
      <w:r w:rsidRPr="001B1671">
        <w:t>There are few design principles that needs to be considered for HARQ-Feedback:</w:t>
      </w:r>
    </w:p>
    <w:p w14:paraId="7BBD2D01" w14:textId="4879F66F" w:rsidR="00AA1501" w:rsidRPr="001B1671" w:rsidRDefault="00AA1501" w:rsidP="0066234C">
      <w:pPr>
        <w:pStyle w:val="ListParagraph"/>
        <w:numPr>
          <w:ilvl w:val="0"/>
          <w:numId w:val="42"/>
        </w:numPr>
        <w:jc w:val="both"/>
      </w:pPr>
      <w:r w:rsidRPr="001B1671">
        <w:t>HARQ-feedback can be transmitted only after certain amount of time to allow processing time required for decoding of transmission and preparation of PSFCH.</w:t>
      </w:r>
    </w:p>
    <w:p w14:paraId="09EFD8D1" w14:textId="7C16EFF4" w:rsidR="00AA1501" w:rsidRPr="001B1671" w:rsidRDefault="00AA1501" w:rsidP="0066234C">
      <w:pPr>
        <w:pStyle w:val="ListParagraph"/>
        <w:numPr>
          <w:ilvl w:val="0"/>
          <w:numId w:val="42"/>
        </w:numPr>
        <w:jc w:val="both"/>
      </w:pPr>
      <w:r w:rsidRPr="001B1671">
        <w:t xml:space="preserve">Few RBs </w:t>
      </w:r>
      <w:r w:rsidR="003C6677" w:rsidRPr="001B1671">
        <w:t xml:space="preserve">in </w:t>
      </w:r>
      <w:r w:rsidRPr="001B1671">
        <w:t>one symbol is sufficient to carry HARQ feedback. HARQ feedback can be similar to PUCCH format 0.</w:t>
      </w:r>
    </w:p>
    <w:p w14:paraId="004CCA8E" w14:textId="2373C8B5" w:rsidR="00AA1501" w:rsidRPr="001B1671" w:rsidRDefault="00AA1501" w:rsidP="0066234C">
      <w:pPr>
        <w:pStyle w:val="ListParagraph"/>
        <w:numPr>
          <w:ilvl w:val="0"/>
          <w:numId w:val="42"/>
        </w:numPr>
        <w:jc w:val="both"/>
      </w:pPr>
      <w:r w:rsidRPr="001B1671">
        <w:t>When UE transmits HARQ feedback one symbol before and one symbol after the HARQ symbol is required for Rx to Tx and Tx to Rx turn around.</w:t>
      </w:r>
    </w:p>
    <w:p w14:paraId="2BE7881E" w14:textId="49C510A1" w:rsidR="00AA1501" w:rsidRPr="001B1671" w:rsidRDefault="00AA1501" w:rsidP="0066234C">
      <w:pPr>
        <w:pStyle w:val="ListParagraph"/>
        <w:numPr>
          <w:ilvl w:val="0"/>
          <w:numId w:val="42"/>
        </w:numPr>
        <w:jc w:val="both"/>
      </w:pPr>
      <w:r w:rsidRPr="001B1671">
        <w:t>When HARQ feedback is transmitted AGC settling time needs to be considered. In case of 60KHz SCS what it means is that one additional symbol will be required for AGC.</w:t>
      </w:r>
    </w:p>
    <w:p w14:paraId="281BDE1C" w14:textId="6A4CA3F6" w:rsidR="00AA1501" w:rsidRPr="001B1671" w:rsidRDefault="00AA1501" w:rsidP="0066234C">
      <w:pPr>
        <w:pStyle w:val="ListParagraph"/>
        <w:numPr>
          <w:ilvl w:val="0"/>
          <w:numId w:val="42"/>
        </w:numPr>
        <w:jc w:val="both"/>
      </w:pPr>
      <w:r w:rsidRPr="001B1671">
        <w:t>Transmission of HARQ feedback introduces additional SINR variation points in the system</w:t>
      </w:r>
      <w:r w:rsidR="003C6677" w:rsidRPr="001B1671">
        <w:t xml:space="preserve">; </w:t>
      </w:r>
      <w:r w:rsidR="00B1779A" w:rsidRPr="001B1671">
        <w:t>hence DMRS locations for the data should be such that DMRS are protected from SINR variation</w:t>
      </w:r>
      <w:r w:rsidR="003C6677" w:rsidRPr="001B1671">
        <w:t>s</w:t>
      </w:r>
      <w:r w:rsidR="00B1779A" w:rsidRPr="001B1671">
        <w:t>.</w:t>
      </w:r>
    </w:p>
    <w:p w14:paraId="315DBE0A" w14:textId="2AC41A0C" w:rsidR="00B1779A" w:rsidRPr="001B1671" w:rsidRDefault="00B1779A" w:rsidP="0066234C">
      <w:pPr>
        <w:pStyle w:val="ListParagraph"/>
        <w:numPr>
          <w:ilvl w:val="0"/>
          <w:numId w:val="42"/>
        </w:numPr>
        <w:jc w:val="both"/>
      </w:pPr>
      <w:r w:rsidRPr="001B1671">
        <w:t xml:space="preserve">Considering the overhead associated with Rx to Tx and Tx to Rx turnaround it is better to have system wide (i.e. in complete BW) resources for HARQ feedback. These feedback resources appear periodically as per the configuration. </w:t>
      </w:r>
    </w:p>
    <w:p w14:paraId="33B9AC3C" w14:textId="40280B03" w:rsidR="00B1779A" w:rsidRPr="001B1671" w:rsidRDefault="00B1779A" w:rsidP="0066234C">
      <w:pPr>
        <w:pStyle w:val="ListParagraph"/>
        <w:numPr>
          <w:ilvl w:val="1"/>
          <w:numId w:val="42"/>
        </w:numPr>
        <w:jc w:val="both"/>
      </w:pPr>
      <w:r w:rsidRPr="001B1671">
        <w:t>During these HARQ feedback resources (symbols) other transmitters create gap in their transmission</w:t>
      </w:r>
      <w:r w:rsidR="003C6677" w:rsidRPr="001B1671">
        <w:t>s</w:t>
      </w:r>
      <w:r w:rsidRPr="001B1671">
        <w:t>.</w:t>
      </w:r>
    </w:p>
    <w:p w14:paraId="0DD754E5" w14:textId="5B3B44F6" w:rsidR="00F01AE9" w:rsidRPr="001B1671" w:rsidRDefault="00F01AE9" w:rsidP="0066234C">
      <w:pPr>
        <w:pStyle w:val="ListParagraph"/>
        <w:numPr>
          <w:ilvl w:val="1"/>
          <w:numId w:val="42"/>
        </w:numPr>
        <w:jc w:val="both"/>
      </w:pPr>
      <w:r w:rsidRPr="001B1671">
        <w:t>To make system wide HARQ feedback simpler, transmission</w:t>
      </w:r>
      <w:r w:rsidR="003C6677" w:rsidRPr="001B1671">
        <w:t>s</w:t>
      </w:r>
      <w:r w:rsidRPr="001B1671">
        <w:t xml:space="preserve"> can start only in the two slot system boundary. Slots can be aggregated hence the transmission can complete just before upcoming systemwide HARQ feedback resources (in case even number of slots are aggregated) or the transmission can complete one slot before the upcoming HARQ feedback resources (in case of odd number of slots are aggregated). HARQ feedback will be transmitted in the RBs depending on where transmission was completed.</w:t>
      </w:r>
    </w:p>
    <w:p w14:paraId="12CB1115" w14:textId="10546D0B" w:rsidR="00B1779A" w:rsidRPr="001B1671" w:rsidRDefault="00B1779A" w:rsidP="0066234C">
      <w:pPr>
        <w:pStyle w:val="ListParagraph"/>
        <w:numPr>
          <w:ilvl w:val="0"/>
          <w:numId w:val="42"/>
        </w:numPr>
        <w:jc w:val="both"/>
      </w:pPr>
      <w:r w:rsidRPr="001B1671">
        <w:lastRenderedPageBreak/>
        <w:t>To allow distinction of HARQ feedback for different transmission FDM approach can be adopted which ensures that there is deterministic relationship between transmission and corresponding HARQ feedback.</w:t>
      </w:r>
    </w:p>
    <w:p w14:paraId="49E0935D" w14:textId="5C4BC82E" w:rsidR="00B1779A" w:rsidRPr="001B1671" w:rsidRDefault="00B1779A" w:rsidP="0061270B">
      <w:pPr>
        <w:jc w:val="both"/>
      </w:pPr>
      <w:r w:rsidRPr="001B1671">
        <w:t>Considering all the design principles mentioned above system wide HARQ feedback resources, DMRS location for data are shown in the figure below for 60 KHz SCS with HARQ resource periodicity of 2 slots.</w:t>
      </w:r>
    </w:p>
    <w:p w14:paraId="624B68CC" w14:textId="7F535598" w:rsidR="00F01AE9" w:rsidRPr="001B1671" w:rsidRDefault="00E77D0B" w:rsidP="003C6677">
      <w:pPr>
        <w:jc w:val="center"/>
      </w:pPr>
      <w:r>
        <w:object w:dxaOrig="17502" w:dyaOrig="3152" w14:anchorId="5F54946B">
          <v:shape id="_x0000_i1026" type="#_x0000_t75" style="width:467.55pt;height:84.15pt" o:ole="">
            <v:imagedata r:id="rId12" o:title=""/>
          </v:shape>
          <o:OLEObject Type="Embed" ProgID="Visio.Drawing.11" ShapeID="_x0000_i1026" DrawAspect="Content" ObjectID="_1611767330" r:id="rId13"/>
        </w:object>
      </w:r>
    </w:p>
    <w:p w14:paraId="22B8BF00" w14:textId="4E50D398" w:rsidR="00B1779A" w:rsidRPr="001B1671" w:rsidRDefault="0034385A" w:rsidP="003C6677">
      <w:pPr>
        <w:jc w:val="center"/>
        <w:rPr>
          <w:b/>
          <w:lang w:eastAsia="zh-CN"/>
        </w:rPr>
      </w:pPr>
      <w:r w:rsidRPr="001B1671">
        <w:rPr>
          <w:b/>
          <w:lang w:eastAsia="zh-CN"/>
        </w:rPr>
        <w:t>Figure 2: HARQ feedback in case transmission was Even number of aggregated slots</w:t>
      </w:r>
    </w:p>
    <w:p w14:paraId="707FEE20" w14:textId="1D6E11A0" w:rsidR="0034385A" w:rsidRPr="001B1671" w:rsidRDefault="0034385A" w:rsidP="003C6677">
      <w:pPr>
        <w:jc w:val="center"/>
        <w:rPr>
          <w:b/>
          <w:lang w:eastAsia="zh-CN"/>
        </w:rPr>
      </w:pPr>
    </w:p>
    <w:p w14:paraId="22A6FA13" w14:textId="6C98034D" w:rsidR="0034385A" w:rsidRPr="001B1671" w:rsidRDefault="00CC719C" w:rsidP="003C6677">
      <w:pPr>
        <w:jc w:val="center"/>
        <w:rPr>
          <w:b/>
          <w:lang w:eastAsia="zh-CN"/>
        </w:rPr>
      </w:pPr>
      <w:r>
        <w:object w:dxaOrig="17502" w:dyaOrig="3533" w14:anchorId="6BB74D62">
          <v:shape id="_x0000_i1027" type="#_x0000_t75" style="width:467.55pt;height:94.45pt" o:ole="">
            <v:imagedata r:id="rId14" o:title=""/>
          </v:shape>
          <o:OLEObject Type="Embed" ProgID="Visio.Drawing.11" ShapeID="_x0000_i1027" DrawAspect="Content" ObjectID="_1611767331" r:id="rId15"/>
        </w:object>
      </w:r>
    </w:p>
    <w:p w14:paraId="131C4354" w14:textId="3CE2883B" w:rsidR="0034385A" w:rsidRPr="001B1671" w:rsidRDefault="0034385A" w:rsidP="003C6677">
      <w:pPr>
        <w:jc w:val="center"/>
        <w:rPr>
          <w:b/>
          <w:lang w:eastAsia="zh-CN"/>
        </w:rPr>
      </w:pPr>
      <w:r w:rsidRPr="001B1671">
        <w:rPr>
          <w:b/>
          <w:lang w:eastAsia="zh-CN"/>
        </w:rPr>
        <w:t xml:space="preserve">Figure </w:t>
      </w:r>
      <w:r w:rsidR="00516B0E" w:rsidRPr="001B1671">
        <w:rPr>
          <w:b/>
          <w:lang w:eastAsia="zh-CN"/>
        </w:rPr>
        <w:t>3</w:t>
      </w:r>
      <w:r w:rsidRPr="001B1671">
        <w:rPr>
          <w:b/>
          <w:lang w:eastAsia="zh-CN"/>
        </w:rPr>
        <w:t>: HARQ feedback in case transmission was Odd number of aggregated slots</w:t>
      </w:r>
    </w:p>
    <w:p w14:paraId="6C43C6E6" w14:textId="77DE4CE2" w:rsidR="0034385A" w:rsidRDefault="0034385A" w:rsidP="0066234C">
      <w:pPr>
        <w:jc w:val="both"/>
        <w:rPr>
          <w:b/>
          <w:lang w:eastAsia="zh-CN"/>
        </w:rPr>
      </w:pPr>
    </w:p>
    <w:p w14:paraId="4C889B1B" w14:textId="5BEB7626" w:rsidR="00AF1E78" w:rsidRPr="001B1671" w:rsidRDefault="00F84DCD" w:rsidP="0066234C">
      <w:pPr>
        <w:jc w:val="both"/>
        <w:rPr>
          <w:b/>
          <w:lang w:eastAsia="zh-CN"/>
        </w:rPr>
      </w:pPr>
      <w:r>
        <w:rPr>
          <w:b/>
          <w:lang w:eastAsia="zh-CN"/>
        </w:rPr>
        <w:t>Proposal</w:t>
      </w:r>
      <w:r w:rsidR="005D1E3D">
        <w:rPr>
          <w:b/>
          <w:lang w:eastAsia="zh-CN"/>
        </w:rPr>
        <w:t xml:space="preserve"> 6</w:t>
      </w:r>
      <w:r>
        <w:rPr>
          <w:b/>
          <w:lang w:eastAsia="zh-CN"/>
        </w:rPr>
        <w:t xml:space="preserve">: Frame structure as shown in Figure 2 and 3 (System Wide HARQ feedback resources) are used for HARQ feedback </w:t>
      </w:r>
      <w:r w:rsidR="00CC16B0">
        <w:rPr>
          <w:b/>
          <w:lang w:eastAsia="zh-CN"/>
        </w:rPr>
        <w:t>transmissions</w:t>
      </w:r>
      <w:r>
        <w:rPr>
          <w:b/>
          <w:lang w:eastAsia="zh-CN"/>
        </w:rPr>
        <w:t xml:space="preserve">. </w:t>
      </w:r>
    </w:p>
    <w:p w14:paraId="58505B68" w14:textId="18A70B6A" w:rsidR="007B6162" w:rsidRDefault="007B6162" w:rsidP="0066234C">
      <w:pPr>
        <w:jc w:val="both"/>
        <w:rPr>
          <w:b/>
          <w:sz w:val="22"/>
        </w:rPr>
      </w:pPr>
      <w:r w:rsidRPr="001B1671">
        <w:rPr>
          <w:b/>
          <w:sz w:val="22"/>
        </w:rPr>
        <w:t>2.1.3</w:t>
      </w:r>
      <w:r w:rsidRPr="001B1671">
        <w:rPr>
          <w:b/>
          <w:sz w:val="22"/>
        </w:rPr>
        <w:tab/>
        <w:t>Simulation Result</w:t>
      </w:r>
      <w:r w:rsidR="008E6327">
        <w:rPr>
          <w:b/>
          <w:sz w:val="22"/>
        </w:rPr>
        <w:t>s</w:t>
      </w:r>
    </w:p>
    <w:p w14:paraId="2D61B69A" w14:textId="4F889304" w:rsidR="008E6327" w:rsidRDefault="008E6327" w:rsidP="0066234C">
      <w:pPr>
        <w:jc w:val="both"/>
      </w:pPr>
      <w:r>
        <w:t xml:space="preserve">The performance of the NACK based scheme described in the previous section is shown below </w:t>
      </w:r>
      <w:r w:rsidR="00840342">
        <w:t xml:space="preserve">for Highway </w:t>
      </w:r>
      <w:r w:rsidR="000D778A">
        <w:t>in Figures</w:t>
      </w:r>
      <w:r>
        <w:t xml:space="preserve"> </w:t>
      </w:r>
      <w:r w:rsidR="00D46614">
        <w:t xml:space="preserve">4, 5 and 6 </w:t>
      </w:r>
      <w:r w:rsidR="00840342">
        <w:t xml:space="preserve">and for Urban scenarios in Figures 7, 8 and 9 </w:t>
      </w:r>
      <w:r w:rsidR="00D46614">
        <w:t>for Groupcast transmissions. The corresponding simulation assumptions are shown in Table 1.</w:t>
      </w:r>
    </w:p>
    <w:p w14:paraId="4F094652" w14:textId="77777777" w:rsidR="00D46614" w:rsidRPr="003926BE" w:rsidRDefault="00D46614" w:rsidP="00D46614">
      <w:pPr>
        <w:jc w:val="center"/>
        <w:rPr>
          <w:b/>
          <w:lang w:eastAsia="zh-CN"/>
        </w:rPr>
      </w:pPr>
      <w:r w:rsidRPr="003926BE">
        <w:rPr>
          <w:b/>
          <w:lang w:eastAsia="zh-CN"/>
        </w:rPr>
        <w:t>Table 1: Simulation Assumptions</w:t>
      </w:r>
    </w:p>
    <w:tbl>
      <w:tblPr>
        <w:tblStyle w:val="ListTable3-Accent1"/>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2"/>
        <w:gridCol w:w="5348"/>
      </w:tblGrid>
      <w:tr w:rsidR="00D46614" w:rsidRPr="0059724E" w14:paraId="45E60837" w14:textId="77777777" w:rsidTr="00930733">
        <w:trPr>
          <w:cnfStyle w:val="100000000000" w:firstRow="1" w:lastRow="0" w:firstColumn="0" w:lastColumn="0" w:oddVBand="0" w:evenVBand="0" w:oddHBand="0" w:evenHBand="0" w:firstRowFirstColumn="0" w:firstRowLastColumn="0" w:lastRowFirstColumn="0" w:lastRowLastColumn="0"/>
          <w:trHeight w:val="374"/>
          <w:jc w:val="center"/>
        </w:trPr>
        <w:tc>
          <w:tcPr>
            <w:cnfStyle w:val="001000000100" w:firstRow="0" w:lastRow="0" w:firstColumn="1" w:lastColumn="0" w:oddVBand="0" w:evenVBand="0" w:oddHBand="0" w:evenHBand="0" w:firstRowFirstColumn="1" w:firstRowLastColumn="0" w:lastRowFirstColumn="0" w:lastRowLastColumn="0"/>
            <w:tcW w:w="3712" w:type="dxa"/>
            <w:vAlign w:val="center"/>
          </w:tcPr>
          <w:p w14:paraId="31DBA170" w14:textId="77777777" w:rsidR="00D46614" w:rsidRPr="0059724E" w:rsidRDefault="00D46614" w:rsidP="0091611C">
            <w:pPr>
              <w:spacing w:after="0"/>
              <w:jc w:val="both"/>
              <w:rPr>
                <w:szCs w:val="18"/>
                <w:lang w:eastAsia="zh-CN"/>
              </w:rPr>
            </w:pPr>
            <w:r w:rsidRPr="0059724E">
              <w:rPr>
                <w:szCs w:val="18"/>
                <w:lang w:eastAsia="zh-CN"/>
              </w:rPr>
              <w:t>Parameter</w:t>
            </w:r>
          </w:p>
        </w:tc>
        <w:tc>
          <w:tcPr>
            <w:tcW w:w="5348" w:type="dxa"/>
            <w:vAlign w:val="center"/>
          </w:tcPr>
          <w:p w14:paraId="51CD23DF" w14:textId="77777777" w:rsidR="00D46614" w:rsidRPr="0059724E" w:rsidRDefault="00D46614" w:rsidP="0091611C">
            <w:pPr>
              <w:spacing w:after="0"/>
              <w:jc w:val="both"/>
              <w:cnfStyle w:val="100000000000" w:firstRow="1" w:lastRow="0" w:firstColumn="0" w:lastColumn="0" w:oddVBand="0" w:evenVBand="0" w:oddHBand="0" w:evenHBand="0" w:firstRowFirstColumn="0" w:firstRowLastColumn="0" w:lastRowFirstColumn="0" w:lastRowLastColumn="0"/>
              <w:rPr>
                <w:szCs w:val="18"/>
                <w:lang w:eastAsia="zh-CN"/>
              </w:rPr>
            </w:pPr>
            <w:r w:rsidRPr="0059724E">
              <w:rPr>
                <w:szCs w:val="18"/>
                <w:lang w:eastAsia="zh-CN"/>
              </w:rPr>
              <w:t>Groupcast</w:t>
            </w:r>
          </w:p>
        </w:tc>
      </w:tr>
      <w:tr w:rsidR="00D46614" w:rsidRPr="0059724E" w14:paraId="4D4B2850" w14:textId="77777777" w:rsidTr="00930733">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14:paraId="24D5F688" w14:textId="77777777" w:rsidR="00D46614" w:rsidRPr="0059724E" w:rsidRDefault="00D46614" w:rsidP="0091611C">
            <w:pPr>
              <w:spacing w:after="0"/>
              <w:rPr>
                <w:sz w:val="18"/>
                <w:szCs w:val="18"/>
                <w:lang w:eastAsia="zh-CN"/>
              </w:rPr>
            </w:pPr>
            <w:r w:rsidRPr="0059724E">
              <w:rPr>
                <w:sz w:val="18"/>
                <w:szCs w:val="18"/>
                <w:lang w:eastAsia="zh-CN"/>
              </w:rPr>
              <w:t>Sidelink Frequency</w:t>
            </w:r>
          </w:p>
        </w:tc>
        <w:tc>
          <w:tcPr>
            <w:tcW w:w="5348" w:type="dxa"/>
            <w:vAlign w:val="center"/>
          </w:tcPr>
          <w:p w14:paraId="3F5F7CFF" w14:textId="77777777" w:rsidR="00D46614" w:rsidRPr="0059724E" w:rsidRDefault="00D46614" w:rsidP="0091611C">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sidRPr="0059724E">
              <w:rPr>
                <w:sz w:val="18"/>
                <w:szCs w:val="18"/>
                <w:lang w:eastAsia="zh-CN"/>
              </w:rPr>
              <w:t>6GHz</w:t>
            </w:r>
          </w:p>
        </w:tc>
      </w:tr>
      <w:tr w:rsidR="00D46614" w:rsidRPr="0059724E" w14:paraId="397C8891" w14:textId="77777777" w:rsidTr="00930733">
        <w:trPr>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14:paraId="5756718F" w14:textId="77777777" w:rsidR="00D46614" w:rsidRPr="0059724E" w:rsidRDefault="00D46614" w:rsidP="0091611C">
            <w:pPr>
              <w:spacing w:after="0"/>
              <w:rPr>
                <w:sz w:val="18"/>
                <w:szCs w:val="18"/>
                <w:lang w:eastAsia="zh-CN"/>
              </w:rPr>
            </w:pPr>
            <w:r w:rsidRPr="0059724E">
              <w:rPr>
                <w:sz w:val="18"/>
                <w:szCs w:val="18"/>
                <w:lang w:eastAsia="zh-CN"/>
              </w:rPr>
              <w:t>Traffic models</w:t>
            </w:r>
          </w:p>
        </w:tc>
        <w:tc>
          <w:tcPr>
            <w:tcW w:w="5348" w:type="dxa"/>
            <w:vAlign w:val="center"/>
          </w:tcPr>
          <w:p w14:paraId="2A4F5564" w14:textId="77777777" w:rsidR="00D46614" w:rsidRPr="0059724E" w:rsidRDefault="00D46614" w:rsidP="0091611C">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sidRPr="0059724E">
              <w:rPr>
                <w:sz w:val="18"/>
                <w:szCs w:val="18"/>
                <w:lang w:eastAsia="zh-CN"/>
              </w:rPr>
              <w:t>Aperiodic traffic: Medium Intensity</w:t>
            </w:r>
          </w:p>
          <w:p w14:paraId="408B9A05" w14:textId="77777777" w:rsidR="00D46614" w:rsidRPr="0059724E" w:rsidRDefault="00D46614" w:rsidP="0091611C">
            <w:pPr>
              <w:overflowPunct w:val="0"/>
              <w:autoSpaceDE w:val="0"/>
              <w:autoSpaceDN w:val="0"/>
              <w:adjustRightInd w:val="0"/>
              <w:spacing w:after="0"/>
              <w:textAlignment w:val="baseline"/>
              <w:cnfStyle w:val="000000000000" w:firstRow="0" w:lastRow="0" w:firstColumn="0" w:lastColumn="0" w:oddVBand="0" w:evenVBand="0" w:oddHBand="0" w:evenHBand="0" w:firstRowFirstColumn="0" w:firstRowLastColumn="0" w:lastRowFirstColumn="0" w:lastRowLastColumn="0"/>
              <w:rPr>
                <w:sz w:val="18"/>
                <w:szCs w:val="18"/>
                <w:lang w:val="en-US" w:eastAsia="ko-KR"/>
              </w:rPr>
            </w:pPr>
            <w:r w:rsidRPr="0059724E">
              <w:rPr>
                <w:sz w:val="18"/>
                <w:szCs w:val="18"/>
                <w:lang w:val="en-US" w:eastAsia="ko-KR"/>
              </w:rPr>
              <w:t>Inter-packet arrival time: 50 ms + an exponential random variable with the mean of 50 ms</w:t>
            </w:r>
          </w:p>
          <w:p w14:paraId="46A0909A" w14:textId="2CBC20EB" w:rsidR="00D46614" w:rsidRPr="0059724E" w:rsidRDefault="00D46614" w:rsidP="0091611C">
            <w:pPr>
              <w:overflowPunct w:val="0"/>
              <w:autoSpaceDE w:val="0"/>
              <w:autoSpaceDN w:val="0"/>
              <w:adjustRightInd w:val="0"/>
              <w:spacing w:after="0"/>
              <w:textAlignment w:val="baseline"/>
              <w:cnfStyle w:val="000000000000" w:firstRow="0" w:lastRow="0" w:firstColumn="0" w:lastColumn="0" w:oddVBand="0" w:evenVBand="0" w:oddHBand="0" w:evenHBand="0" w:firstRowFirstColumn="0" w:firstRowLastColumn="0" w:lastRowFirstColumn="0" w:lastRowLastColumn="0"/>
              <w:rPr>
                <w:sz w:val="18"/>
                <w:szCs w:val="18"/>
                <w:lang w:val="en-US" w:eastAsia="ko-KR"/>
              </w:rPr>
            </w:pPr>
            <w:r w:rsidRPr="0059724E">
              <w:rPr>
                <w:sz w:val="18"/>
                <w:szCs w:val="18"/>
                <w:lang w:val="en-US" w:eastAsia="ko-KR"/>
              </w:rPr>
              <w:t xml:space="preserve">Packet size: Uniformly </w:t>
            </w:r>
            <w:r>
              <w:rPr>
                <w:sz w:val="18"/>
                <w:szCs w:val="18"/>
                <w:lang w:val="en-US" w:eastAsia="ko-KR"/>
              </w:rPr>
              <w:t xml:space="preserve">distributed between [200, 400, 600, 800, 1000, 1200, 1400, 1600, 1800, </w:t>
            </w:r>
            <w:r w:rsidRPr="00A60D0D">
              <w:rPr>
                <w:sz w:val="18"/>
                <w:szCs w:val="18"/>
                <w:lang w:val="en-US" w:eastAsia="ko-KR"/>
              </w:rPr>
              <w:t>2000</w:t>
            </w:r>
            <w:r>
              <w:rPr>
                <w:sz w:val="18"/>
                <w:szCs w:val="18"/>
                <w:lang w:val="en-US" w:eastAsia="ko-KR"/>
              </w:rPr>
              <w:t>] bytes</w:t>
            </w:r>
          </w:p>
          <w:p w14:paraId="18D8352C" w14:textId="77777777" w:rsidR="00D46614" w:rsidRPr="0059724E" w:rsidRDefault="00D46614" w:rsidP="0091611C">
            <w:pPr>
              <w:overflowPunct w:val="0"/>
              <w:autoSpaceDE w:val="0"/>
              <w:autoSpaceDN w:val="0"/>
              <w:adjustRightInd w:val="0"/>
              <w:spacing w:after="0"/>
              <w:textAlignment w:val="baseline"/>
              <w:cnfStyle w:val="000000000000" w:firstRow="0" w:lastRow="0" w:firstColumn="0" w:lastColumn="0" w:oddVBand="0" w:evenVBand="0" w:oddHBand="0" w:evenHBand="0" w:firstRowFirstColumn="0" w:firstRowLastColumn="0" w:lastRowFirstColumn="0" w:lastRowLastColumn="0"/>
              <w:rPr>
                <w:sz w:val="18"/>
                <w:szCs w:val="18"/>
                <w:lang w:val="en-US" w:eastAsia="ko-KR"/>
              </w:rPr>
            </w:pPr>
            <w:r w:rsidRPr="0059724E">
              <w:rPr>
                <w:sz w:val="18"/>
                <w:szCs w:val="18"/>
                <w:lang w:val="en-US" w:eastAsia="ko-KR"/>
              </w:rPr>
              <w:t>Latency requirement: 50 ms</w:t>
            </w:r>
          </w:p>
        </w:tc>
      </w:tr>
      <w:tr w:rsidR="00D46614" w:rsidRPr="0059724E" w14:paraId="6519DF6F" w14:textId="77777777" w:rsidTr="00930733">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14:paraId="798FE343" w14:textId="77777777" w:rsidR="00D46614" w:rsidRPr="0059724E" w:rsidRDefault="00D46614" w:rsidP="0091611C">
            <w:pPr>
              <w:spacing w:after="0"/>
              <w:rPr>
                <w:sz w:val="18"/>
                <w:szCs w:val="18"/>
                <w:lang w:eastAsia="zh-CN"/>
              </w:rPr>
            </w:pPr>
            <w:r w:rsidRPr="0059724E">
              <w:rPr>
                <w:sz w:val="18"/>
                <w:szCs w:val="18"/>
                <w:lang w:eastAsia="zh-CN"/>
              </w:rPr>
              <w:t>Simulation Environment</w:t>
            </w:r>
          </w:p>
        </w:tc>
        <w:tc>
          <w:tcPr>
            <w:tcW w:w="5348" w:type="dxa"/>
            <w:vAlign w:val="center"/>
          </w:tcPr>
          <w:p w14:paraId="200E7136" w14:textId="00CF8FEA" w:rsidR="00D46614" w:rsidRPr="0059724E" w:rsidRDefault="00D46614" w:rsidP="0091611C">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Pr>
                <w:sz w:val="18"/>
                <w:szCs w:val="18"/>
                <w:lang w:eastAsia="zh-CN"/>
              </w:rPr>
              <w:t>Highway</w:t>
            </w:r>
            <w:r w:rsidR="0007787A">
              <w:rPr>
                <w:sz w:val="18"/>
                <w:szCs w:val="18"/>
                <w:lang w:eastAsia="zh-CN"/>
              </w:rPr>
              <w:t>, Urban</w:t>
            </w:r>
          </w:p>
        </w:tc>
      </w:tr>
      <w:tr w:rsidR="00D46614" w:rsidRPr="0059724E" w14:paraId="68F1D473" w14:textId="77777777" w:rsidTr="00930733">
        <w:trPr>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14:paraId="2C9D95B8" w14:textId="77777777" w:rsidR="00D46614" w:rsidRPr="0059724E" w:rsidRDefault="00D46614" w:rsidP="0091611C">
            <w:pPr>
              <w:spacing w:after="0"/>
              <w:rPr>
                <w:sz w:val="18"/>
                <w:szCs w:val="18"/>
                <w:lang w:eastAsia="zh-CN"/>
              </w:rPr>
            </w:pPr>
            <w:r w:rsidRPr="0059724E">
              <w:rPr>
                <w:sz w:val="18"/>
                <w:szCs w:val="18"/>
                <w:lang w:eastAsia="zh-CN"/>
              </w:rPr>
              <w:t>UE Drop and Mobility</w:t>
            </w:r>
          </w:p>
        </w:tc>
        <w:tc>
          <w:tcPr>
            <w:tcW w:w="5348" w:type="dxa"/>
            <w:vAlign w:val="center"/>
          </w:tcPr>
          <w:p w14:paraId="2124D85B" w14:textId="77777777" w:rsidR="00D46614" w:rsidRDefault="00D46614" w:rsidP="0091611C">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sidRPr="0059724E">
              <w:rPr>
                <w:sz w:val="18"/>
                <w:szCs w:val="18"/>
                <w:lang w:eastAsia="zh-CN"/>
              </w:rPr>
              <w:t>Highway: Option A</w:t>
            </w:r>
            <w:r>
              <w:rPr>
                <w:sz w:val="18"/>
                <w:szCs w:val="18"/>
                <w:lang w:eastAsia="zh-CN"/>
              </w:rPr>
              <w:t xml:space="preserve"> (140Kmph)</w:t>
            </w:r>
          </w:p>
          <w:p w14:paraId="7F7FE7F0" w14:textId="5544A85E" w:rsidR="0007787A" w:rsidRPr="0059724E" w:rsidRDefault="0007787A" w:rsidP="0091611C">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Pr>
                <w:sz w:val="18"/>
                <w:szCs w:val="18"/>
                <w:lang w:eastAsia="zh-CN"/>
              </w:rPr>
              <w:t>Urban: Option A (60Kmph)</w:t>
            </w:r>
          </w:p>
        </w:tc>
      </w:tr>
      <w:tr w:rsidR="00D46614" w:rsidRPr="0059724E" w14:paraId="6B65C404" w14:textId="77777777" w:rsidTr="00930733">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14:paraId="1CD80C85" w14:textId="7514AC0F" w:rsidR="00D46614" w:rsidRPr="0059724E" w:rsidRDefault="00D46614" w:rsidP="0091611C">
            <w:pPr>
              <w:spacing w:after="0"/>
              <w:rPr>
                <w:sz w:val="18"/>
                <w:szCs w:val="18"/>
                <w:lang w:eastAsia="zh-CN"/>
              </w:rPr>
            </w:pPr>
            <w:r>
              <w:rPr>
                <w:sz w:val="18"/>
                <w:szCs w:val="18"/>
                <w:lang w:eastAsia="zh-CN"/>
              </w:rPr>
              <w:t>NA</w:t>
            </w:r>
            <w:r w:rsidR="00930733">
              <w:rPr>
                <w:sz w:val="18"/>
                <w:szCs w:val="18"/>
                <w:lang w:eastAsia="zh-CN"/>
              </w:rPr>
              <w:t>C</w:t>
            </w:r>
            <w:r>
              <w:rPr>
                <w:sz w:val="18"/>
                <w:szCs w:val="18"/>
                <w:lang w:eastAsia="zh-CN"/>
              </w:rPr>
              <w:t>K Design</w:t>
            </w:r>
          </w:p>
        </w:tc>
        <w:tc>
          <w:tcPr>
            <w:tcW w:w="5348" w:type="dxa"/>
            <w:vAlign w:val="center"/>
          </w:tcPr>
          <w:p w14:paraId="276511BA" w14:textId="4DA9C057" w:rsidR="00D46614" w:rsidRPr="0059724E" w:rsidRDefault="00D46614" w:rsidP="0091611C">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Pr>
                <w:sz w:val="18"/>
                <w:szCs w:val="18"/>
                <w:lang w:eastAsia="zh-CN"/>
              </w:rPr>
              <w:t>System wide NAK with periodicity of 2 slots</w:t>
            </w:r>
          </w:p>
        </w:tc>
      </w:tr>
      <w:tr w:rsidR="00D46614" w:rsidRPr="0059724E" w14:paraId="171FDD69" w14:textId="77777777" w:rsidTr="00930733">
        <w:trPr>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14:paraId="7ED079F4" w14:textId="3519BA14" w:rsidR="00D46614" w:rsidRDefault="00D46614" w:rsidP="0091611C">
            <w:pPr>
              <w:spacing w:after="0"/>
              <w:rPr>
                <w:sz w:val="18"/>
                <w:szCs w:val="18"/>
                <w:lang w:eastAsia="zh-CN"/>
              </w:rPr>
            </w:pPr>
            <w:r>
              <w:rPr>
                <w:sz w:val="18"/>
                <w:szCs w:val="18"/>
                <w:lang w:eastAsia="zh-CN"/>
              </w:rPr>
              <w:t>NA</w:t>
            </w:r>
            <w:r w:rsidR="00930733">
              <w:rPr>
                <w:sz w:val="18"/>
                <w:szCs w:val="18"/>
                <w:lang w:eastAsia="zh-CN"/>
              </w:rPr>
              <w:t>C</w:t>
            </w:r>
            <w:r>
              <w:rPr>
                <w:sz w:val="18"/>
                <w:szCs w:val="18"/>
                <w:lang w:eastAsia="zh-CN"/>
              </w:rPr>
              <w:t>K Distance</w:t>
            </w:r>
          </w:p>
        </w:tc>
        <w:tc>
          <w:tcPr>
            <w:tcW w:w="5348" w:type="dxa"/>
            <w:vAlign w:val="center"/>
          </w:tcPr>
          <w:p w14:paraId="1EE37583" w14:textId="457CD25A" w:rsidR="00D46614" w:rsidRDefault="00840342" w:rsidP="0091611C">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Pr>
                <w:sz w:val="18"/>
                <w:szCs w:val="18"/>
                <w:lang w:eastAsia="zh-CN"/>
              </w:rPr>
              <w:t>150m for Urban; 750m for Highway</w:t>
            </w:r>
          </w:p>
        </w:tc>
      </w:tr>
      <w:tr w:rsidR="00930733" w:rsidRPr="0059724E" w14:paraId="631A0301" w14:textId="77777777" w:rsidTr="00930733">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14:paraId="3B05F32D" w14:textId="3AFF5C93" w:rsidR="00930733" w:rsidRDefault="00930733" w:rsidP="0091611C">
            <w:pPr>
              <w:spacing w:after="0"/>
              <w:rPr>
                <w:sz w:val="18"/>
                <w:szCs w:val="18"/>
                <w:lang w:eastAsia="zh-CN"/>
              </w:rPr>
            </w:pPr>
            <w:r>
              <w:rPr>
                <w:sz w:val="18"/>
                <w:szCs w:val="18"/>
                <w:lang w:eastAsia="zh-CN"/>
              </w:rPr>
              <w:t>NACK Decoding</w:t>
            </w:r>
          </w:p>
        </w:tc>
        <w:tc>
          <w:tcPr>
            <w:tcW w:w="5348" w:type="dxa"/>
            <w:vAlign w:val="center"/>
          </w:tcPr>
          <w:p w14:paraId="6E4EE0FC" w14:textId="7C31A82D" w:rsidR="00930733" w:rsidRDefault="00930733" w:rsidP="0091611C">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Pr>
                <w:sz w:val="18"/>
                <w:szCs w:val="18"/>
                <w:lang w:eastAsia="zh-CN"/>
              </w:rPr>
              <w:t>Practical, sequence based detection</w:t>
            </w:r>
          </w:p>
        </w:tc>
      </w:tr>
      <w:tr w:rsidR="00D46614" w:rsidRPr="0059724E" w14:paraId="2D04EBBB" w14:textId="77777777" w:rsidTr="00930733">
        <w:trPr>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14:paraId="20704022" w14:textId="77777777" w:rsidR="00D46614" w:rsidRPr="0059724E" w:rsidRDefault="00D46614" w:rsidP="0091611C">
            <w:pPr>
              <w:spacing w:after="0"/>
              <w:rPr>
                <w:sz w:val="18"/>
                <w:szCs w:val="18"/>
                <w:lang w:eastAsia="zh-CN"/>
              </w:rPr>
            </w:pPr>
            <w:r w:rsidRPr="0059724E">
              <w:rPr>
                <w:sz w:val="18"/>
                <w:szCs w:val="18"/>
                <w:lang w:eastAsia="zh-CN"/>
              </w:rPr>
              <w:lastRenderedPageBreak/>
              <w:t>Number of Tx/Rx Antenna elements</w:t>
            </w:r>
          </w:p>
        </w:tc>
        <w:tc>
          <w:tcPr>
            <w:tcW w:w="5348" w:type="dxa"/>
            <w:vAlign w:val="center"/>
          </w:tcPr>
          <w:p w14:paraId="0D59119A" w14:textId="77777777" w:rsidR="00D46614" w:rsidRPr="0059724E" w:rsidRDefault="00D46614" w:rsidP="0091611C">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sidRPr="0059724E">
              <w:rPr>
                <w:sz w:val="18"/>
                <w:szCs w:val="18"/>
                <w:lang w:eastAsia="zh-CN"/>
              </w:rPr>
              <w:t>2Tx/4Rx</w:t>
            </w:r>
          </w:p>
        </w:tc>
      </w:tr>
      <w:tr w:rsidR="00D46614" w:rsidRPr="0059724E" w14:paraId="1CAA0A31" w14:textId="77777777" w:rsidTr="00930733">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14:paraId="30D433E9" w14:textId="77777777" w:rsidR="00D46614" w:rsidRPr="0059724E" w:rsidRDefault="00D46614" w:rsidP="0091611C">
            <w:pPr>
              <w:spacing w:after="0"/>
              <w:rPr>
                <w:sz w:val="18"/>
                <w:szCs w:val="18"/>
                <w:lang w:eastAsia="zh-CN"/>
              </w:rPr>
            </w:pPr>
            <w:r w:rsidRPr="0059724E">
              <w:rPr>
                <w:sz w:val="18"/>
                <w:szCs w:val="18"/>
                <w:lang w:eastAsia="zh-CN"/>
              </w:rPr>
              <w:t>Antenna Models</w:t>
            </w:r>
          </w:p>
        </w:tc>
        <w:tc>
          <w:tcPr>
            <w:tcW w:w="5348" w:type="dxa"/>
            <w:vAlign w:val="center"/>
          </w:tcPr>
          <w:p w14:paraId="57D8365A" w14:textId="77777777" w:rsidR="00D46614" w:rsidRPr="0059724E" w:rsidRDefault="00D46614" w:rsidP="0091611C">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sidRPr="0059724E">
              <w:rPr>
                <w:sz w:val="18"/>
                <w:szCs w:val="18"/>
                <w:lang w:eastAsia="zh-CN"/>
              </w:rPr>
              <w:t>Option 1</w:t>
            </w:r>
          </w:p>
        </w:tc>
      </w:tr>
      <w:tr w:rsidR="00D46614" w:rsidRPr="0059724E" w14:paraId="5E9B94E0" w14:textId="77777777" w:rsidTr="00930733">
        <w:trPr>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14:paraId="4255B811" w14:textId="77777777" w:rsidR="00D46614" w:rsidRPr="0059724E" w:rsidRDefault="00D46614" w:rsidP="0091611C">
            <w:pPr>
              <w:spacing w:after="0"/>
              <w:rPr>
                <w:sz w:val="18"/>
                <w:szCs w:val="18"/>
                <w:lang w:eastAsia="zh-CN"/>
              </w:rPr>
            </w:pPr>
            <w:r w:rsidRPr="0059724E">
              <w:rPr>
                <w:sz w:val="18"/>
                <w:szCs w:val="18"/>
                <w:lang w:eastAsia="zh-CN"/>
              </w:rPr>
              <w:t>Channel Model</w:t>
            </w:r>
          </w:p>
        </w:tc>
        <w:tc>
          <w:tcPr>
            <w:tcW w:w="5348" w:type="dxa"/>
            <w:vAlign w:val="center"/>
          </w:tcPr>
          <w:p w14:paraId="6D833BD7" w14:textId="18D6054C" w:rsidR="00D46614" w:rsidRPr="0059724E" w:rsidRDefault="00D46614" w:rsidP="0091611C">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Pr>
                <w:sz w:val="18"/>
                <w:szCs w:val="18"/>
                <w:lang w:eastAsia="zh-CN"/>
              </w:rPr>
              <w:t>SCM LOS, NLOSv</w:t>
            </w:r>
          </w:p>
        </w:tc>
      </w:tr>
      <w:tr w:rsidR="00D46614" w:rsidRPr="0059724E" w14:paraId="26FB9028" w14:textId="77777777" w:rsidTr="00930733">
        <w:trPr>
          <w:cnfStyle w:val="000000100000" w:firstRow="0" w:lastRow="0" w:firstColumn="0" w:lastColumn="0" w:oddVBand="0" w:evenVBand="0" w:oddHBand="1" w:evenHBand="0" w:firstRowFirstColumn="0" w:firstRowLastColumn="0" w:lastRowFirstColumn="0" w:lastRowLastColumn="0"/>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14:paraId="11AB3343" w14:textId="77777777" w:rsidR="00D46614" w:rsidRPr="0059724E" w:rsidRDefault="00D46614" w:rsidP="0091611C">
            <w:pPr>
              <w:spacing w:after="0"/>
              <w:rPr>
                <w:sz w:val="18"/>
                <w:szCs w:val="18"/>
                <w:lang w:eastAsia="zh-CN"/>
              </w:rPr>
            </w:pPr>
            <w:r w:rsidRPr="0059724E">
              <w:rPr>
                <w:sz w:val="18"/>
                <w:szCs w:val="18"/>
                <w:lang w:eastAsia="zh-CN"/>
              </w:rPr>
              <w:t>SL Simulation BW</w:t>
            </w:r>
          </w:p>
        </w:tc>
        <w:tc>
          <w:tcPr>
            <w:tcW w:w="5348" w:type="dxa"/>
            <w:vAlign w:val="center"/>
          </w:tcPr>
          <w:p w14:paraId="6FDA5BAB" w14:textId="31183C90" w:rsidR="00D46614" w:rsidRPr="0059724E" w:rsidRDefault="00D46614" w:rsidP="0091611C">
            <w:pPr>
              <w:spacing w:after="0"/>
              <w:cnfStyle w:val="000000100000" w:firstRow="0" w:lastRow="0" w:firstColumn="0" w:lastColumn="0" w:oddVBand="0" w:evenVBand="0" w:oddHBand="1" w:evenHBand="0" w:firstRowFirstColumn="0" w:firstRowLastColumn="0" w:lastRowFirstColumn="0" w:lastRowLastColumn="0"/>
              <w:rPr>
                <w:sz w:val="18"/>
                <w:szCs w:val="18"/>
                <w:lang w:eastAsia="zh-CN"/>
              </w:rPr>
            </w:pPr>
            <w:r w:rsidRPr="0059724E">
              <w:rPr>
                <w:sz w:val="18"/>
                <w:szCs w:val="18"/>
                <w:lang w:eastAsia="zh-CN"/>
              </w:rPr>
              <w:t>20MHz</w:t>
            </w:r>
          </w:p>
        </w:tc>
      </w:tr>
      <w:tr w:rsidR="00D46614" w:rsidRPr="0059724E" w14:paraId="31BD95C3" w14:textId="77777777" w:rsidTr="00930733">
        <w:trPr>
          <w:trHeight w:val="304"/>
          <w:jc w:val="center"/>
        </w:trPr>
        <w:tc>
          <w:tcPr>
            <w:cnfStyle w:val="001000000000" w:firstRow="0" w:lastRow="0" w:firstColumn="1" w:lastColumn="0" w:oddVBand="0" w:evenVBand="0" w:oddHBand="0" w:evenHBand="0" w:firstRowFirstColumn="0" w:firstRowLastColumn="0" w:lastRowFirstColumn="0" w:lastRowLastColumn="0"/>
            <w:tcW w:w="3712" w:type="dxa"/>
            <w:vAlign w:val="center"/>
          </w:tcPr>
          <w:p w14:paraId="1BD60AB4" w14:textId="77777777" w:rsidR="00D46614" w:rsidRPr="0059724E" w:rsidRDefault="00D46614" w:rsidP="0091611C">
            <w:pPr>
              <w:spacing w:after="0"/>
              <w:rPr>
                <w:sz w:val="18"/>
                <w:szCs w:val="18"/>
                <w:lang w:eastAsia="zh-CN"/>
              </w:rPr>
            </w:pPr>
            <w:r w:rsidRPr="0059724E">
              <w:rPr>
                <w:sz w:val="18"/>
                <w:szCs w:val="18"/>
                <w:lang w:eastAsia="zh-CN"/>
              </w:rPr>
              <w:t>Pathloss, shadowing, blocking and dual mobility models</w:t>
            </w:r>
          </w:p>
        </w:tc>
        <w:tc>
          <w:tcPr>
            <w:tcW w:w="5348" w:type="dxa"/>
            <w:vAlign w:val="center"/>
          </w:tcPr>
          <w:p w14:paraId="7D654965" w14:textId="77777777" w:rsidR="00D46614" w:rsidRPr="0059724E" w:rsidRDefault="00D46614" w:rsidP="0091611C">
            <w:pPr>
              <w:spacing w:after="0"/>
              <w:cnfStyle w:val="000000000000" w:firstRow="0" w:lastRow="0" w:firstColumn="0" w:lastColumn="0" w:oddVBand="0" w:evenVBand="0" w:oddHBand="0" w:evenHBand="0" w:firstRowFirstColumn="0" w:firstRowLastColumn="0" w:lastRowFirstColumn="0" w:lastRowLastColumn="0"/>
              <w:rPr>
                <w:sz w:val="18"/>
                <w:szCs w:val="18"/>
                <w:lang w:eastAsia="zh-CN"/>
              </w:rPr>
            </w:pPr>
            <w:r w:rsidRPr="0059724E">
              <w:rPr>
                <w:sz w:val="18"/>
                <w:szCs w:val="18"/>
                <w:lang w:eastAsia="zh-CN"/>
              </w:rPr>
              <w:t>Enabled</w:t>
            </w:r>
            <w:r>
              <w:rPr>
                <w:sz w:val="18"/>
                <w:szCs w:val="18"/>
                <w:lang w:eastAsia="zh-CN"/>
              </w:rPr>
              <w:t xml:space="preserve"> (as per TR 37.885)</w:t>
            </w:r>
          </w:p>
        </w:tc>
      </w:tr>
    </w:tbl>
    <w:p w14:paraId="51272D3C" w14:textId="77777777" w:rsidR="00D46614" w:rsidRDefault="00D46614" w:rsidP="00D46614">
      <w:pPr>
        <w:jc w:val="both"/>
        <w:rPr>
          <w:lang w:eastAsia="zh-CN"/>
        </w:rPr>
      </w:pPr>
    </w:p>
    <w:tbl>
      <w:tblPr>
        <w:tblStyle w:val="TableGrid"/>
        <w:tblW w:w="94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8"/>
        <w:gridCol w:w="5081"/>
      </w:tblGrid>
      <w:tr w:rsidR="00930733" w14:paraId="4E38412E" w14:textId="77777777" w:rsidTr="00930733">
        <w:trPr>
          <w:jc w:val="center"/>
        </w:trPr>
        <w:tc>
          <w:tcPr>
            <w:tcW w:w="4680" w:type="dxa"/>
          </w:tcPr>
          <w:p w14:paraId="1F4013A1" w14:textId="54C73EA3" w:rsidR="00D67C87" w:rsidRDefault="002D2BCE" w:rsidP="00930733">
            <w:pPr>
              <w:jc w:val="center"/>
              <w:rPr>
                <w:b/>
                <w:lang w:eastAsia="zh-CN"/>
              </w:rPr>
            </w:pPr>
            <w:r w:rsidRPr="002D2BCE">
              <w:rPr>
                <w:b/>
                <w:noProof/>
                <w:lang w:eastAsia="zh-CN"/>
              </w:rPr>
              <w:drawing>
                <wp:inline distT="0" distB="0" distL="0" distR="0" wp14:anchorId="680DE7D5" wp14:editId="6C4DB8C3">
                  <wp:extent cx="3119461" cy="2286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19461" cy="2286000"/>
                          </a:xfrm>
                          <a:prstGeom prst="rect">
                            <a:avLst/>
                          </a:prstGeom>
                          <a:noFill/>
                          <a:ln>
                            <a:noFill/>
                          </a:ln>
                        </pic:spPr>
                      </pic:pic>
                    </a:graphicData>
                  </a:graphic>
                </wp:inline>
              </w:drawing>
            </w:r>
          </w:p>
          <w:p w14:paraId="6AC4489C" w14:textId="240D05F8" w:rsidR="00D46614" w:rsidRDefault="00D46614" w:rsidP="00930733">
            <w:pPr>
              <w:jc w:val="center"/>
              <w:rPr>
                <w:b/>
                <w:lang w:eastAsia="zh-CN"/>
              </w:rPr>
            </w:pPr>
            <w:r w:rsidRPr="001B1671">
              <w:rPr>
                <w:b/>
                <w:lang w:eastAsia="zh-CN"/>
              </w:rPr>
              <w:t xml:space="preserve">Figure </w:t>
            </w:r>
            <w:r>
              <w:rPr>
                <w:b/>
                <w:lang w:eastAsia="zh-CN"/>
              </w:rPr>
              <w:t>4</w:t>
            </w:r>
            <w:r w:rsidRPr="001B1671">
              <w:rPr>
                <w:b/>
                <w:lang w:eastAsia="zh-CN"/>
              </w:rPr>
              <w:t xml:space="preserve">: </w:t>
            </w:r>
            <w:r w:rsidR="00AE6543">
              <w:rPr>
                <w:b/>
                <w:lang w:eastAsia="zh-CN"/>
              </w:rPr>
              <w:t xml:space="preserve">Highway </w:t>
            </w:r>
            <w:r>
              <w:rPr>
                <w:b/>
                <w:lang w:eastAsia="zh-CN"/>
              </w:rPr>
              <w:t xml:space="preserve">PRR for </w:t>
            </w:r>
            <w:r w:rsidR="009D265A">
              <w:rPr>
                <w:b/>
                <w:lang w:eastAsia="zh-CN"/>
              </w:rPr>
              <w:t>d</w:t>
            </w:r>
            <w:r w:rsidR="00D67C87">
              <w:rPr>
                <w:b/>
                <w:lang w:eastAsia="zh-CN"/>
              </w:rPr>
              <w:t>istance</w:t>
            </w:r>
            <w:r w:rsidR="005C193E">
              <w:rPr>
                <w:b/>
                <w:lang w:eastAsia="zh-CN"/>
              </w:rPr>
              <w:t>-</w:t>
            </w:r>
            <w:r w:rsidR="00D67C87">
              <w:rPr>
                <w:b/>
                <w:lang w:eastAsia="zh-CN"/>
              </w:rPr>
              <w:t xml:space="preserve">based </w:t>
            </w:r>
            <w:r>
              <w:rPr>
                <w:b/>
                <w:lang w:eastAsia="zh-CN"/>
              </w:rPr>
              <w:t>NACK</w:t>
            </w:r>
            <w:r w:rsidR="00D67C87">
              <w:rPr>
                <w:b/>
                <w:lang w:eastAsia="zh-CN"/>
              </w:rPr>
              <w:t xml:space="preserve"> vs </w:t>
            </w:r>
            <w:r w:rsidR="009D265A">
              <w:rPr>
                <w:b/>
                <w:lang w:eastAsia="zh-CN"/>
              </w:rPr>
              <w:t>b</w:t>
            </w:r>
            <w:r w:rsidR="00D67C87">
              <w:rPr>
                <w:b/>
                <w:lang w:eastAsia="zh-CN"/>
              </w:rPr>
              <w:t>lind Tx</w:t>
            </w:r>
            <w:r>
              <w:rPr>
                <w:b/>
                <w:lang w:eastAsia="zh-CN"/>
              </w:rPr>
              <w:t xml:space="preserve"> </w:t>
            </w:r>
          </w:p>
        </w:tc>
        <w:tc>
          <w:tcPr>
            <w:tcW w:w="4770" w:type="dxa"/>
          </w:tcPr>
          <w:p w14:paraId="28FA019D" w14:textId="3EBD2765" w:rsidR="00D67C87" w:rsidRDefault="00D67C87" w:rsidP="00930733">
            <w:pPr>
              <w:jc w:val="center"/>
              <w:rPr>
                <w:b/>
                <w:lang w:eastAsia="zh-CN"/>
              </w:rPr>
            </w:pPr>
            <w:r w:rsidRPr="00D67C87">
              <w:rPr>
                <w:b/>
                <w:noProof/>
                <w:lang w:eastAsia="zh-CN"/>
              </w:rPr>
              <w:drawing>
                <wp:inline distT="0" distB="0" distL="0" distR="0" wp14:anchorId="6C554D8E" wp14:editId="5FF3322E">
                  <wp:extent cx="3089588" cy="2286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89588" cy="2286000"/>
                          </a:xfrm>
                          <a:prstGeom prst="rect">
                            <a:avLst/>
                          </a:prstGeom>
                          <a:noFill/>
                          <a:ln>
                            <a:noFill/>
                          </a:ln>
                        </pic:spPr>
                      </pic:pic>
                    </a:graphicData>
                  </a:graphic>
                </wp:inline>
              </w:drawing>
            </w:r>
          </w:p>
          <w:p w14:paraId="0722698F" w14:textId="4047E730" w:rsidR="00D46614" w:rsidRDefault="00930733" w:rsidP="00930733">
            <w:pPr>
              <w:jc w:val="center"/>
              <w:rPr>
                <w:b/>
                <w:lang w:eastAsia="zh-CN"/>
              </w:rPr>
            </w:pPr>
            <w:r w:rsidRPr="00930733">
              <w:rPr>
                <w:b/>
                <w:lang w:eastAsia="zh-CN"/>
              </w:rPr>
              <w:t xml:space="preserve"> </w:t>
            </w:r>
            <w:r w:rsidR="00D46614" w:rsidRPr="001B1671">
              <w:rPr>
                <w:b/>
                <w:lang w:eastAsia="zh-CN"/>
              </w:rPr>
              <w:t xml:space="preserve">Figure </w:t>
            </w:r>
            <w:r>
              <w:rPr>
                <w:b/>
                <w:lang w:eastAsia="zh-CN"/>
              </w:rPr>
              <w:t>5</w:t>
            </w:r>
            <w:r w:rsidR="00D46614" w:rsidRPr="001B1671">
              <w:rPr>
                <w:b/>
                <w:lang w:eastAsia="zh-CN"/>
              </w:rPr>
              <w:t xml:space="preserve">: </w:t>
            </w:r>
            <w:r w:rsidR="00D67C87">
              <w:rPr>
                <w:b/>
                <w:lang w:eastAsia="zh-CN"/>
              </w:rPr>
              <w:t xml:space="preserve">Highway PIR </w:t>
            </w:r>
            <w:r w:rsidR="009D265A">
              <w:rPr>
                <w:b/>
                <w:lang w:eastAsia="zh-CN"/>
              </w:rPr>
              <w:t>d</w:t>
            </w:r>
            <w:r w:rsidR="00D67C87">
              <w:rPr>
                <w:b/>
                <w:lang w:eastAsia="zh-CN"/>
              </w:rPr>
              <w:t xml:space="preserve">istance based NACK vs </w:t>
            </w:r>
            <w:r w:rsidR="009D265A">
              <w:rPr>
                <w:b/>
                <w:lang w:eastAsia="zh-CN"/>
              </w:rPr>
              <w:t>b</w:t>
            </w:r>
            <w:r w:rsidR="00D67C87">
              <w:rPr>
                <w:b/>
                <w:lang w:eastAsia="zh-CN"/>
              </w:rPr>
              <w:t>lind Tx</w:t>
            </w:r>
          </w:p>
        </w:tc>
      </w:tr>
      <w:tr w:rsidR="00930733" w14:paraId="1CC0DE42" w14:textId="77777777" w:rsidTr="00930733">
        <w:trPr>
          <w:jc w:val="center"/>
        </w:trPr>
        <w:tc>
          <w:tcPr>
            <w:tcW w:w="4680" w:type="dxa"/>
          </w:tcPr>
          <w:p w14:paraId="009FA45D" w14:textId="3C312286" w:rsidR="00930733" w:rsidRPr="00D46614" w:rsidRDefault="00930733" w:rsidP="00930733">
            <w:pPr>
              <w:rPr>
                <w:b/>
                <w:noProof/>
                <w:lang w:eastAsia="zh-CN"/>
              </w:rPr>
            </w:pPr>
          </w:p>
        </w:tc>
        <w:tc>
          <w:tcPr>
            <w:tcW w:w="4770" w:type="dxa"/>
          </w:tcPr>
          <w:p w14:paraId="07713312" w14:textId="77777777" w:rsidR="00930733" w:rsidRPr="00D46614" w:rsidRDefault="00930733" w:rsidP="00930733">
            <w:pPr>
              <w:jc w:val="center"/>
              <w:rPr>
                <w:b/>
                <w:noProof/>
                <w:lang w:eastAsia="zh-CN"/>
              </w:rPr>
            </w:pPr>
            <w:bookmarkStart w:id="3" w:name="_GoBack"/>
            <w:bookmarkEnd w:id="3"/>
          </w:p>
        </w:tc>
      </w:tr>
    </w:tbl>
    <w:p w14:paraId="79724B7C" w14:textId="668E1DF7" w:rsidR="007B6162" w:rsidRDefault="007B6162" w:rsidP="0066234C">
      <w:pPr>
        <w:jc w:val="both"/>
        <w:rPr>
          <w:b/>
          <w:lang w:eastAsia="zh-CN"/>
        </w:rPr>
      </w:pPr>
    </w:p>
    <w:p w14:paraId="58C875A4" w14:textId="15D5FB24" w:rsidR="00930733" w:rsidRDefault="005C193E" w:rsidP="00930733">
      <w:pPr>
        <w:jc w:val="center"/>
        <w:rPr>
          <w:b/>
          <w:lang w:eastAsia="zh-CN"/>
        </w:rPr>
      </w:pPr>
      <w:r w:rsidRPr="005C193E">
        <w:rPr>
          <w:noProof/>
        </w:rPr>
        <w:drawing>
          <wp:inline distT="0" distB="0" distL="0" distR="0" wp14:anchorId="3AE608CF" wp14:editId="6ECE9DFD">
            <wp:extent cx="3249064" cy="240399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57345" cy="2410124"/>
                    </a:xfrm>
                    <a:prstGeom prst="rect">
                      <a:avLst/>
                    </a:prstGeom>
                    <a:noFill/>
                    <a:ln>
                      <a:noFill/>
                    </a:ln>
                  </pic:spPr>
                </pic:pic>
              </a:graphicData>
            </a:graphic>
          </wp:inline>
        </w:drawing>
      </w:r>
      <w:r w:rsidRPr="005C193E" w:rsidDel="001703AE">
        <w:t xml:space="preserve"> </w:t>
      </w:r>
    </w:p>
    <w:p w14:paraId="130A56B1" w14:textId="72685F8D" w:rsidR="00930733" w:rsidRDefault="00930733" w:rsidP="00930733">
      <w:pPr>
        <w:jc w:val="center"/>
        <w:rPr>
          <w:b/>
          <w:lang w:eastAsia="zh-CN"/>
        </w:rPr>
      </w:pPr>
      <w:r w:rsidRPr="001B1671">
        <w:rPr>
          <w:b/>
          <w:lang w:eastAsia="zh-CN"/>
        </w:rPr>
        <w:t xml:space="preserve">Figure </w:t>
      </w:r>
      <w:r>
        <w:rPr>
          <w:b/>
          <w:lang w:eastAsia="zh-CN"/>
        </w:rPr>
        <w:t>6</w:t>
      </w:r>
      <w:r w:rsidRPr="001B1671">
        <w:rPr>
          <w:b/>
          <w:lang w:eastAsia="zh-CN"/>
        </w:rPr>
        <w:t xml:space="preserve">: </w:t>
      </w:r>
      <w:r>
        <w:rPr>
          <w:b/>
          <w:lang w:eastAsia="zh-CN"/>
        </w:rPr>
        <w:t xml:space="preserve">Latency </w:t>
      </w:r>
      <w:r w:rsidR="005C193E">
        <w:rPr>
          <w:b/>
          <w:lang w:eastAsia="zh-CN"/>
        </w:rPr>
        <w:t xml:space="preserve">CDF </w:t>
      </w:r>
      <w:r>
        <w:rPr>
          <w:b/>
          <w:lang w:eastAsia="zh-CN"/>
        </w:rPr>
        <w:t xml:space="preserve">for </w:t>
      </w:r>
      <w:r w:rsidR="005C193E">
        <w:rPr>
          <w:b/>
          <w:lang w:eastAsia="zh-CN"/>
        </w:rPr>
        <w:t xml:space="preserve">Highway for distance-based NACK vs </w:t>
      </w:r>
      <w:r w:rsidR="009D265A">
        <w:rPr>
          <w:b/>
          <w:lang w:eastAsia="zh-CN"/>
        </w:rPr>
        <w:t>b</w:t>
      </w:r>
      <w:r w:rsidR="005C193E">
        <w:rPr>
          <w:b/>
          <w:lang w:eastAsia="zh-CN"/>
        </w:rPr>
        <w:t>lind Tx</w:t>
      </w:r>
    </w:p>
    <w:p w14:paraId="5A73B65D" w14:textId="671134D8" w:rsidR="005C193E" w:rsidRDefault="005C193E" w:rsidP="005C193E">
      <w:pPr>
        <w:rPr>
          <w:b/>
          <w:lang w:eastAsia="zh-CN"/>
        </w:rPr>
      </w:pPr>
    </w:p>
    <w:p w14:paraId="5BDA3714" w14:textId="77777777" w:rsidR="005C193E" w:rsidRDefault="005C193E" w:rsidP="005C193E">
      <w:pPr>
        <w:jc w:val="both"/>
        <w:rPr>
          <w:lang w:eastAsia="zh-CN"/>
        </w:rPr>
      </w:pPr>
    </w:p>
    <w:tbl>
      <w:tblPr>
        <w:tblStyle w:val="TableGrid"/>
        <w:tblW w:w="1077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35"/>
        <w:gridCol w:w="5344"/>
      </w:tblGrid>
      <w:tr w:rsidR="005C193E" w14:paraId="0DDB4809" w14:textId="77777777" w:rsidTr="002D2BCE">
        <w:trPr>
          <w:trHeight w:val="4169"/>
          <w:jc w:val="center"/>
        </w:trPr>
        <w:tc>
          <w:tcPr>
            <w:tcW w:w="5435" w:type="dxa"/>
          </w:tcPr>
          <w:p w14:paraId="5D7FE902" w14:textId="697C049C" w:rsidR="005C193E" w:rsidRDefault="00B26561" w:rsidP="00BD6D6B">
            <w:pPr>
              <w:jc w:val="center"/>
              <w:rPr>
                <w:b/>
                <w:lang w:eastAsia="zh-CN"/>
              </w:rPr>
            </w:pPr>
            <w:r w:rsidRPr="00B26561">
              <w:rPr>
                <w:b/>
                <w:noProof/>
                <w:lang w:eastAsia="zh-CN"/>
              </w:rPr>
              <w:lastRenderedPageBreak/>
              <w:drawing>
                <wp:inline distT="0" distB="0" distL="0" distR="0" wp14:anchorId="00FA9102" wp14:editId="3FE69D8C">
                  <wp:extent cx="3194383" cy="2286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94383" cy="2286000"/>
                          </a:xfrm>
                          <a:prstGeom prst="rect">
                            <a:avLst/>
                          </a:prstGeom>
                          <a:noFill/>
                          <a:ln>
                            <a:noFill/>
                          </a:ln>
                        </pic:spPr>
                      </pic:pic>
                    </a:graphicData>
                  </a:graphic>
                </wp:inline>
              </w:drawing>
            </w:r>
          </w:p>
          <w:p w14:paraId="0F1ADD67" w14:textId="31EC950A" w:rsidR="005C193E" w:rsidRDefault="005C193E" w:rsidP="00BD6D6B">
            <w:pPr>
              <w:jc w:val="center"/>
              <w:rPr>
                <w:b/>
                <w:lang w:eastAsia="zh-CN"/>
              </w:rPr>
            </w:pPr>
            <w:r w:rsidRPr="001B1671">
              <w:rPr>
                <w:b/>
                <w:lang w:eastAsia="zh-CN"/>
              </w:rPr>
              <w:t xml:space="preserve">Figure </w:t>
            </w:r>
            <w:r>
              <w:rPr>
                <w:b/>
                <w:lang w:eastAsia="zh-CN"/>
              </w:rPr>
              <w:t>7</w:t>
            </w:r>
            <w:r w:rsidRPr="001B1671">
              <w:rPr>
                <w:b/>
                <w:lang w:eastAsia="zh-CN"/>
              </w:rPr>
              <w:t xml:space="preserve">: </w:t>
            </w:r>
            <w:r w:rsidR="009D265A">
              <w:rPr>
                <w:b/>
                <w:lang w:eastAsia="zh-CN"/>
              </w:rPr>
              <w:t>Urban</w:t>
            </w:r>
            <w:r>
              <w:rPr>
                <w:b/>
                <w:lang w:eastAsia="zh-CN"/>
              </w:rPr>
              <w:t xml:space="preserve"> PRR for </w:t>
            </w:r>
            <w:r w:rsidR="009D265A">
              <w:rPr>
                <w:b/>
                <w:lang w:eastAsia="zh-CN"/>
              </w:rPr>
              <w:t>d</w:t>
            </w:r>
            <w:r>
              <w:rPr>
                <w:b/>
                <w:lang w:eastAsia="zh-CN"/>
              </w:rPr>
              <w:t xml:space="preserve">istance-based NACK vs </w:t>
            </w:r>
            <w:r w:rsidR="009D265A">
              <w:rPr>
                <w:b/>
                <w:lang w:eastAsia="zh-CN"/>
              </w:rPr>
              <w:t>b</w:t>
            </w:r>
            <w:r>
              <w:rPr>
                <w:b/>
                <w:lang w:eastAsia="zh-CN"/>
              </w:rPr>
              <w:t xml:space="preserve">lind Tx </w:t>
            </w:r>
          </w:p>
        </w:tc>
        <w:tc>
          <w:tcPr>
            <w:tcW w:w="5344" w:type="dxa"/>
          </w:tcPr>
          <w:p w14:paraId="14AC6C92" w14:textId="6D320B17" w:rsidR="005C193E" w:rsidRDefault="005C193E" w:rsidP="00BD6D6B">
            <w:pPr>
              <w:jc w:val="center"/>
              <w:rPr>
                <w:b/>
                <w:lang w:eastAsia="zh-CN"/>
              </w:rPr>
            </w:pPr>
            <w:r w:rsidRPr="005C193E">
              <w:rPr>
                <w:b/>
                <w:noProof/>
                <w:lang w:eastAsia="zh-CN"/>
              </w:rPr>
              <w:drawing>
                <wp:inline distT="0" distB="0" distL="0" distR="0" wp14:anchorId="6D8F5E21" wp14:editId="0C79927D">
                  <wp:extent cx="3116648"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16648" cy="2286000"/>
                          </a:xfrm>
                          <a:prstGeom prst="rect">
                            <a:avLst/>
                          </a:prstGeom>
                          <a:noFill/>
                          <a:ln>
                            <a:noFill/>
                          </a:ln>
                        </pic:spPr>
                      </pic:pic>
                    </a:graphicData>
                  </a:graphic>
                </wp:inline>
              </w:drawing>
            </w:r>
          </w:p>
          <w:p w14:paraId="35CDE0B3" w14:textId="598B9EAB" w:rsidR="005C193E" w:rsidRDefault="005C193E" w:rsidP="00BD6D6B">
            <w:pPr>
              <w:jc w:val="center"/>
              <w:rPr>
                <w:b/>
                <w:lang w:eastAsia="zh-CN"/>
              </w:rPr>
            </w:pPr>
            <w:r w:rsidRPr="00930733">
              <w:rPr>
                <w:b/>
                <w:lang w:eastAsia="zh-CN"/>
              </w:rPr>
              <w:t xml:space="preserve"> </w:t>
            </w:r>
            <w:r w:rsidRPr="001B1671">
              <w:rPr>
                <w:b/>
                <w:lang w:eastAsia="zh-CN"/>
              </w:rPr>
              <w:t xml:space="preserve">Figure </w:t>
            </w:r>
            <w:r>
              <w:rPr>
                <w:b/>
                <w:lang w:eastAsia="zh-CN"/>
              </w:rPr>
              <w:t>8</w:t>
            </w:r>
            <w:r w:rsidRPr="001B1671">
              <w:rPr>
                <w:b/>
                <w:lang w:eastAsia="zh-CN"/>
              </w:rPr>
              <w:t xml:space="preserve">: </w:t>
            </w:r>
            <w:r w:rsidR="009D265A">
              <w:rPr>
                <w:b/>
                <w:lang w:eastAsia="zh-CN"/>
              </w:rPr>
              <w:t>Urban PIR for distance-based NACK vs blind Tx</w:t>
            </w:r>
          </w:p>
        </w:tc>
      </w:tr>
      <w:tr w:rsidR="005C193E" w14:paraId="10440EC1" w14:textId="77777777" w:rsidTr="002D2BCE">
        <w:trPr>
          <w:trHeight w:val="393"/>
          <w:jc w:val="center"/>
        </w:trPr>
        <w:tc>
          <w:tcPr>
            <w:tcW w:w="5435" w:type="dxa"/>
          </w:tcPr>
          <w:p w14:paraId="394410E6" w14:textId="77777777" w:rsidR="005C193E" w:rsidRPr="00D46614" w:rsidRDefault="005C193E" w:rsidP="00BD6D6B">
            <w:pPr>
              <w:rPr>
                <w:b/>
                <w:noProof/>
                <w:lang w:eastAsia="zh-CN"/>
              </w:rPr>
            </w:pPr>
          </w:p>
        </w:tc>
        <w:tc>
          <w:tcPr>
            <w:tcW w:w="5344" w:type="dxa"/>
          </w:tcPr>
          <w:p w14:paraId="034919FB" w14:textId="77777777" w:rsidR="005C193E" w:rsidRPr="00D46614" w:rsidRDefault="005C193E" w:rsidP="00BD6D6B">
            <w:pPr>
              <w:jc w:val="center"/>
              <w:rPr>
                <w:b/>
                <w:noProof/>
                <w:lang w:eastAsia="zh-CN"/>
              </w:rPr>
            </w:pPr>
          </w:p>
        </w:tc>
      </w:tr>
    </w:tbl>
    <w:p w14:paraId="046DDD82" w14:textId="24E3AA55" w:rsidR="005C193E" w:rsidRDefault="005C193E" w:rsidP="005C193E">
      <w:pPr>
        <w:jc w:val="center"/>
        <w:rPr>
          <w:b/>
          <w:lang w:eastAsia="zh-CN"/>
        </w:rPr>
      </w:pPr>
      <w:r w:rsidRPr="005C193E">
        <w:rPr>
          <w:noProof/>
        </w:rPr>
        <w:drawing>
          <wp:inline distT="0" distB="0" distL="0" distR="0" wp14:anchorId="057DD45D" wp14:editId="6BBDDF30">
            <wp:extent cx="3125328" cy="229236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36285" cy="2300404"/>
                    </a:xfrm>
                    <a:prstGeom prst="rect">
                      <a:avLst/>
                    </a:prstGeom>
                    <a:noFill/>
                    <a:ln>
                      <a:noFill/>
                    </a:ln>
                  </pic:spPr>
                </pic:pic>
              </a:graphicData>
            </a:graphic>
          </wp:inline>
        </w:drawing>
      </w:r>
      <w:r w:rsidRPr="005C193E" w:rsidDel="001703AE">
        <w:t xml:space="preserve"> </w:t>
      </w:r>
    </w:p>
    <w:p w14:paraId="05D763ED" w14:textId="076E4C8D" w:rsidR="005C193E" w:rsidRDefault="005C193E" w:rsidP="005C193E">
      <w:pPr>
        <w:jc w:val="center"/>
        <w:rPr>
          <w:b/>
          <w:lang w:eastAsia="zh-CN"/>
        </w:rPr>
      </w:pPr>
      <w:r w:rsidRPr="001B1671">
        <w:rPr>
          <w:b/>
          <w:lang w:eastAsia="zh-CN"/>
        </w:rPr>
        <w:t xml:space="preserve">Figure </w:t>
      </w:r>
      <w:r>
        <w:rPr>
          <w:b/>
          <w:lang w:eastAsia="zh-CN"/>
        </w:rPr>
        <w:t>9</w:t>
      </w:r>
      <w:r w:rsidRPr="001B1671">
        <w:rPr>
          <w:b/>
          <w:lang w:eastAsia="zh-CN"/>
        </w:rPr>
        <w:t xml:space="preserve">: </w:t>
      </w:r>
      <w:r>
        <w:rPr>
          <w:b/>
          <w:lang w:eastAsia="zh-CN"/>
        </w:rPr>
        <w:t xml:space="preserve">Latency CDF for </w:t>
      </w:r>
      <w:r w:rsidR="009D265A">
        <w:rPr>
          <w:b/>
          <w:lang w:eastAsia="zh-CN"/>
        </w:rPr>
        <w:t>Urban</w:t>
      </w:r>
      <w:r>
        <w:rPr>
          <w:b/>
          <w:lang w:eastAsia="zh-CN"/>
        </w:rPr>
        <w:t xml:space="preserve"> for distance-based NACK vs </w:t>
      </w:r>
      <w:r w:rsidR="009D265A">
        <w:rPr>
          <w:b/>
          <w:lang w:eastAsia="zh-CN"/>
        </w:rPr>
        <w:t>b</w:t>
      </w:r>
      <w:r>
        <w:rPr>
          <w:b/>
          <w:lang w:eastAsia="zh-CN"/>
        </w:rPr>
        <w:t>lind Tx</w:t>
      </w:r>
    </w:p>
    <w:p w14:paraId="1A25320A" w14:textId="77777777" w:rsidR="005C193E" w:rsidRDefault="005C193E" w:rsidP="005D1E3D">
      <w:pPr>
        <w:rPr>
          <w:b/>
          <w:lang w:eastAsia="zh-CN"/>
        </w:rPr>
      </w:pPr>
    </w:p>
    <w:p w14:paraId="4615055D" w14:textId="3BF1B259" w:rsidR="00840342" w:rsidRDefault="00930733" w:rsidP="00930733">
      <w:pPr>
        <w:rPr>
          <w:lang w:eastAsia="zh-CN"/>
        </w:rPr>
      </w:pPr>
      <w:r>
        <w:rPr>
          <w:lang w:eastAsia="zh-CN"/>
        </w:rPr>
        <w:t>It can be seen from Figures 4</w:t>
      </w:r>
      <w:r w:rsidR="00840342">
        <w:rPr>
          <w:lang w:eastAsia="zh-CN"/>
        </w:rPr>
        <w:t xml:space="preserve">, </w:t>
      </w:r>
      <w:r>
        <w:rPr>
          <w:lang w:eastAsia="zh-CN"/>
        </w:rPr>
        <w:t xml:space="preserve">5 </w:t>
      </w:r>
      <w:r w:rsidR="00840342">
        <w:rPr>
          <w:lang w:eastAsia="zh-CN"/>
        </w:rPr>
        <w:t xml:space="preserve">and 7, 8 that NACK feedback, and specifically distance-based NACK feedback performs better than blind transmissions for all UEs in the system. NACK based feedback utilized resources more efficiently thereby improving the interference environment for all UEs in the system. So, the gains from the distance based NACK extend beyond the indicated NACK distance. Blind transmissions on the other hand tend to be a hit or miss proposition. In cases where the performance is adequate, the number of allocated resources is excessive resulting in resource inefficiency and </w:t>
      </w:r>
      <w:r w:rsidR="00C765A6">
        <w:rPr>
          <w:lang w:eastAsia="zh-CN"/>
        </w:rPr>
        <w:t xml:space="preserve">interference. When performance is poor, the higher number of transmissions do help but at the cost of over dimensioning the system. The larger number of </w:t>
      </w:r>
      <w:r w:rsidR="000D778A">
        <w:rPr>
          <w:lang w:eastAsia="zh-CN"/>
        </w:rPr>
        <w:t>transmissions</w:t>
      </w:r>
      <w:r w:rsidR="00C765A6">
        <w:rPr>
          <w:lang w:eastAsia="zh-CN"/>
        </w:rPr>
        <w:t xml:space="preserve"> for blind Tx also results in larger latency characteristics as seen in Figures 6 and 9. </w:t>
      </w:r>
    </w:p>
    <w:p w14:paraId="7F57E252" w14:textId="4AE0D7F0" w:rsidR="00930733" w:rsidRDefault="00C765A6" w:rsidP="00C765A6">
      <w:pPr>
        <w:rPr>
          <w:lang w:eastAsia="zh-CN"/>
        </w:rPr>
      </w:pPr>
      <w:r>
        <w:rPr>
          <w:lang w:eastAsia="zh-CN"/>
        </w:rPr>
        <w:t xml:space="preserve">It is seen from the figures that the distance-based NACK scheme can achieve a target reliability for the application ranges as is the case for most NR V2X applications. </w:t>
      </w:r>
    </w:p>
    <w:p w14:paraId="2EC8F9D1" w14:textId="101E82E0" w:rsidR="00767636" w:rsidRDefault="00234115" w:rsidP="00234115">
      <w:pPr>
        <w:jc w:val="center"/>
        <w:rPr>
          <w:lang w:eastAsia="zh-CN"/>
        </w:rPr>
      </w:pPr>
      <w:r>
        <w:rPr>
          <w:noProof/>
        </w:rPr>
        <w:lastRenderedPageBreak/>
        <w:drawing>
          <wp:inline distT="0" distB="0" distL="0" distR="0" wp14:anchorId="01743617" wp14:editId="031D24EE">
            <wp:extent cx="4994582" cy="278970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33412" cy="2811398"/>
                    </a:xfrm>
                    <a:prstGeom prst="rect">
                      <a:avLst/>
                    </a:prstGeom>
                    <a:noFill/>
                    <a:ln>
                      <a:noFill/>
                    </a:ln>
                  </pic:spPr>
                </pic:pic>
              </a:graphicData>
            </a:graphic>
          </wp:inline>
        </w:drawing>
      </w:r>
    </w:p>
    <w:p w14:paraId="7D8F78A1" w14:textId="25E7152E" w:rsidR="00234115" w:rsidRDefault="00234115" w:rsidP="00234115">
      <w:pPr>
        <w:jc w:val="center"/>
        <w:rPr>
          <w:b/>
          <w:lang w:eastAsia="zh-CN"/>
        </w:rPr>
      </w:pPr>
      <w:r w:rsidRPr="001B1671">
        <w:rPr>
          <w:b/>
          <w:lang w:eastAsia="zh-CN"/>
        </w:rPr>
        <w:t xml:space="preserve">Figure </w:t>
      </w:r>
      <w:r>
        <w:rPr>
          <w:b/>
          <w:lang w:eastAsia="zh-CN"/>
        </w:rPr>
        <w:t>10</w:t>
      </w:r>
      <w:r w:rsidRPr="001B1671">
        <w:rPr>
          <w:b/>
          <w:lang w:eastAsia="zh-CN"/>
        </w:rPr>
        <w:t xml:space="preserve">: </w:t>
      </w:r>
      <w:r>
        <w:rPr>
          <w:b/>
          <w:lang w:eastAsia="zh-CN"/>
        </w:rPr>
        <w:t>Highway PRR for distance-based NACK vs RSRP based NACK</w:t>
      </w:r>
    </w:p>
    <w:p w14:paraId="2D244ADF" w14:textId="6AFC60BD" w:rsidR="00A74720" w:rsidRDefault="001E3DF3" w:rsidP="00234115">
      <w:pPr>
        <w:jc w:val="center"/>
        <w:rPr>
          <w:b/>
          <w:lang w:eastAsia="zh-CN"/>
        </w:rPr>
      </w:pPr>
      <w:r>
        <w:rPr>
          <w:noProof/>
        </w:rPr>
        <w:drawing>
          <wp:inline distT="0" distB="0" distL="0" distR="0" wp14:anchorId="5F942F4B" wp14:editId="7E4FAF48">
            <wp:extent cx="5051885" cy="292210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65149" cy="2929778"/>
                    </a:xfrm>
                    <a:prstGeom prst="rect">
                      <a:avLst/>
                    </a:prstGeom>
                    <a:noFill/>
                    <a:ln>
                      <a:noFill/>
                    </a:ln>
                  </pic:spPr>
                </pic:pic>
              </a:graphicData>
            </a:graphic>
          </wp:inline>
        </w:drawing>
      </w:r>
    </w:p>
    <w:p w14:paraId="56D1F46A" w14:textId="5BBF414A" w:rsidR="00A74720" w:rsidRDefault="00A74720" w:rsidP="00234115">
      <w:pPr>
        <w:jc w:val="center"/>
        <w:rPr>
          <w:b/>
          <w:lang w:eastAsia="zh-CN"/>
        </w:rPr>
      </w:pPr>
      <w:r w:rsidRPr="001B1671">
        <w:rPr>
          <w:b/>
          <w:lang w:eastAsia="zh-CN"/>
        </w:rPr>
        <w:t xml:space="preserve">Figure </w:t>
      </w:r>
      <w:r>
        <w:rPr>
          <w:b/>
          <w:lang w:eastAsia="zh-CN"/>
        </w:rPr>
        <w:t>11</w:t>
      </w:r>
      <w:r w:rsidRPr="001B1671">
        <w:rPr>
          <w:b/>
          <w:lang w:eastAsia="zh-CN"/>
        </w:rPr>
        <w:t xml:space="preserve">: </w:t>
      </w:r>
      <w:r w:rsidR="00383532">
        <w:rPr>
          <w:b/>
          <w:lang w:eastAsia="zh-CN"/>
        </w:rPr>
        <w:t>Urban</w:t>
      </w:r>
      <w:r>
        <w:rPr>
          <w:b/>
          <w:lang w:eastAsia="zh-CN"/>
        </w:rPr>
        <w:t xml:space="preserve"> PRR for distance-based NACK vs RSRP based NACK</w:t>
      </w:r>
    </w:p>
    <w:p w14:paraId="4AAE459F" w14:textId="7443D026" w:rsidR="00A74720" w:rsidRPr="00930733" w:rsidRDefault="00A74720" w:rsidP="00A74720">
      <w:pPr>
        <w:rPr>
          <w:lang w:eastAsia="zh-CN"/>
        </w:rPr>
      </w:pPr>
      <w:r>
        <w:rPr>
          <w:lang w:eastAsia="zh-CN"/>
        </w:rPr>
        <w:t>It can be seen from Figures 10, 11 that NACK feedback, and specifically distance-based NACK feedback performs better than RSRP based retransmission for all UEs in the system.</w:t>
      </w:r>
    </w:p>
    <w:p w14:paraId="5F191752" w14:textId="4FEFDB3D" w:rsidR="00BC2990" w:rsidRPr="001B1671" w:rsidRDefault="00BC2990" w:rsidP="0066234C">
      <w:pPr>
        <w:pStyle w:val="Heading1"/>
        <w:numPr>
          <w:ilvl w:val="0"/>
          <w:numId w:val="17"/>
        </w:numPr>
        <w:jc w:val="both"/>
        <w:rPr>
          <w:rFonts w:ascii="Times New Roman" w:hAnsi="Times New Roman"/>
          <w:lang w:eastAsia="zh-CN"/>
        </w:rPr>
      </w:pPr>
      <w:r w:rsidRPr="001B1671">
        <w:rPr>
          <w:rFonts w:ascii="Times New Roman" w:hAnsi="Times New Roman"/>
          <w:lang w:eastAsia="zh-CN"/>
        </w:rPr>
        <w:t xml:space="preserve">HARQ Combining and L1 IDs </w:t>
      </w:r>
    </w:p>
    <w:p w14:paraId="76EF4FC9" w14:textId="7FB796FC" w:rsidR="00BC2990" w:rsidRPr="001B1671" w:rsidRDefault="00BC2990" w:rsidP="0066234C">
      <w:pPr>
        <w:jc w:val="both"/>
        <w:rPr>
          <w:lang w:eastAsia="zh-CN"/>
        </w:rPr>
      </w:pPr>
      <w:r w:rsidRPr="001B1671">
        <w:rPr>
          <w:lang w:eastAsia="zh-CN"/>
        </w:rPr>
        <w:t xml:space="preserve">As part of the SA2 study, groupcast communication in NR-V2X was discussed and agreements were made regarding the availability of IDs in L2. The relevant agreements are shown below: </w:t>
      </w:r>
    </w:p>
    <w:tbl>
      <w:tblPr>
        <w:tblStyle w:val="TableGrid"/>
        <w:tblW w:w="0" w:type="auto"/>
        <w:tblLook w:val="04A0" w:firstRow="1" w:lastRow="0" w:firstColumn="1" w:lastColumn="0" w:noHBand="0" w:noVBand="1"/>
      </w:tblPr>
      <w:tblGrid>
        <w:gridCol w:w="9350"/>
      </w:tblGrid>
      <w:tr w:rsidR="00BC2990" w:rsidRPr="001B1671" w14:paraId="7FCFB5F1" w14:textId="77777777" w:rsidTr="00B410B2">
        <w:tc>
          <w:tcPr>
            <w:tcW w:w="9350" w:type="dxa"/>
          </w:tcPr>
          <w:p w14:paraId="76B76DF8" w14:textId="77777777" w:rsidR="00BC2990" w:rsidRPr="001B1671" w:rsidRDefault="00BC2990" w:rsidP="0066234C">
            <w:pPr>
              <w:jc w:val="both"/>
              <w:rPr>
                <w:lang w:eastAsia="ko-KR"/>
              </w:rPr>
            </w:pPr>
            <w:r w:rsidRPr="001B1671">
              <w:rPr>
                <w:lang w:eastAsia="ko-KR"/>
              </w:rPr>
              <w:t>This solution follows the below principles when NR PC5 is the selected RAT:</w:t>
            </w:r>
          </w:p>
          <w:p w14:paraId="7602C3E4" w14:textId="77777777" w:rsidR="00BC2990" w:rsidRPr="001B1671" w:rsidRDefault="00BC2990" w:rsidP="0066234C">
            <w:pPr>
              <w:pStyle w:val="B1"/>
              <w:rPr>
                <w:lang w:eastAsia="ko-KR"/>
              </w:rPr>
            </w:pPr>
            <w:r w:rsidRPr="001B1671">
              <w:rPr>
                <w:lang w:val="en-US" w:eastAsia="ko-KR"/>
              </w:rPr>
              <w:lastRenderedPageBreak/>
              <w:t>-</w:t>
            </w:r>
            <w:r w:rsidRPr="001B1671">
              <w:rPr>
                <w:lang w:val="en-US" w:eastAsia="ko-KR"/>
              </w:rPr>
              <w:tab/>
            </w:r>
            <w:r w:rsidRPr="001B1671">
              <w:rPr>
                <w:highlight w:val="green"/>
                <w:lang w:eastAsia="ko-KR"/>
              </w:rPr>
              <w:t>V2X Layer informs the A</w:t>
            </w:r>
            <w:r w:rsidRPr="001B1671">
              <w:rPr>
                <w:highlight w:val="green"/>
                <w:lang w:val="en-US" w:eastAsia="ko-KR"/>
              </w:rPr>
              <w:t xml:space="preserve">ccess </w:t>
            </w:r>
            <w:r w:rsidRPr="001B1671">
              <w:rPr>
                <w:highlight w:val="green"/>
                <w:lang w:eastAsia="ko-KR"/>
              </w:rPr>
              <w:t>S</w:t>
            </w:r>
            <w:r w:rsidRPr="001B1671">
              <w:rPr>
                <w:highlight w:val="green"/>
                <w:lang w:val="en-US" w:eastAsia="ko-KR"/>
              </w:rPr>
              <w:t>tratum (AS)</w:t>
            </w:r>
            <w:r w:rsidRPr="001B1671">
              <w:rPr>
                <w:highlight w:val="green"/>
                <w:lang w:eastAsia="ko-KR"/>
              </w:rPr>
              <w:t xml:space="preserve"> Layer of the Destination L2 ID and Source L2 ID for the group communication transmission, based on group identifier provided by Application Layer;</w:t>
            </w:r>
          </w:p>
          <w:p w14:paraId="63220B52" w14:textId="77777777" w:rsidR="00BC2990" w:rsidRPr="001B1671" w:rsidRDefault="00BC2990" w:rsidP="0066234C">
            <w:pPr>
              <w:pStyle w:val="B1"/>
              <w:rPr>
                <w:lang w:eastAsia="ko-KR"/>
              </w:rPr>
            </w:pPr>
            <w:r w:rsidRPr="001B1671">
              <w:rPr>
                <w:lang w:val="en-US" w:eastAsia="ko-KR"/>
              </w:rPr>
              <w:t>-</w:t>
            </w:r>
            <w:r w:rsidRPr="001B1671">
              <w:rPr>
                <w:lang w:val="en-US" w:eastAsia="ko-KR"/>
              </w:rPr>
              <w:tab/>
            </w:r>
            <w:r w:rsidRPr="001B1671">
              <w:rPr>
                <w:lang w:eastAsia="ko-KR"/>
              </w:rPr>
              <w:t>V2X Layer informs the A</w:t>
            </w:r>
            <w:r w:rsidRPr="001B1671">
              <w:rPr>
                <w:lang w:val="en-US" w:eastAsia="ko-KR"/>
              </w:rPr>
              <w:t xml:space="preserve">ccess </w:t>
            </w:r>
            <w:r w:rsidRPr="001B1671">
              <w:rPr>
                <w:lang w:eastAsia="ko-KR"/>
              </w:rPr>
              <w:t>S</w:t>
            </w:r>
            <w:r w:rsidRPr="001B1671">
              <w:rPr>
                <w:lang w:val="en-US" w:eastAsia="ko-KR"/>
              </w:rPr>
              <w:t>tratum</w:t>
            </w:r>
            <w:r w:rsidRPr="001B1671">
              <w:rPr>
                <w:lang w:eastAsia="ko-KR"/>
              </w:rPr>
              <w:t xml:space="preserve"> Layer of the communication type, and QoS parameters (including 5QI and Range) for the group communication traffic;</w:t>
            </w:r>
          </w:p>
          <w:p w14:paraId="2C192E9E" w14:textId="77777777" w:rsidR="00BC2990" w:rsidRPr="001B1671" w:rsidRDefault="00BC2990" w:rsidP="0066234C">
            <w:pPr>
              <w:pStyle w:val="B1"/>
              <w:rPr>
                <w:lang w:eastAsia="ko-KR"/>
              </w:rPr>
            </w:pPr>
            <w:r w:rsidRPr="001B1671">
              <w:rPr>
                <w:lang w:val="en-US" w:eastAsia="ko-KR"/>
              </w:rPr>
              <w:t>-</w:t>
            </w:r>
            <w:r w:rsidRPr="001B1671">
              <w:rPr>
                <w:lang w:val="en-US" w:eastAsia="ko-KR"/>
              </w:rPr>
              <w:tab/>
            </w:r>
            <w:r w:rsidRPr="001B1671">
              <w:rPr>
                <w:highlight w:val="green"/>
                <w:lang w:eastAsia="ko-KR"/>
              </w:rPr>
              <w:t>V2X Layer informs the A</w:t>
            </w:r>
            <w:r w:rsidRPr="001B1671">
              <w:rPr>
                <w:highlight w:val="green"/>
                <w:lang w:val="en-US" w:eastAsia="ko-KR"/>
              </w:rPr>
              <w:t xml:space="preserve">ccess </w:t>
            </w:r>
            <w:r w:rsidRPr="001B1671">
              <w:rPr>
                <w:highlight w:val="green"/>
                <w:lang w:eastAsia="ko-KR"/>
              </w:rPr>
              <w:t>S</w:t>
            </w:r>
            <w:r w:rsidRPr="001B1671">
              <w:rPr>
                <w:highlight w:val="green"/>
                <w:lang w:val="en-US" w:eastAsia="ko-KR"/>
              </w:rPr>
              <w:t>tratum</w:t>
            </w:r>
            <w:r w:rsidRPr="001B1671">
              <w:rPr>
                <w:highlight w:val="green"/>
                <w:lang w:eastAsia="ko-KR"/>
              </w:rPr>
              <w:t xml:space="preserve"> Layer of the Destination L2 ID for the group communication reception</w:t>
            </w:r>
            <w:r w:rsidRPr="001B1671">
              <w:rPr>
                <w:lang w:eastAsia="ko-KR"/>
              </w:rPr>
              <w:t>;</w:t>
            </w:r>
          </w:p>
          <w:p w14:paraId="5D1E3777" w14:textId="77777777" w:rsidR="00BC2990" w:rsidRPr="001B1671" w:rsidRDefault="00BC2990" w:rsidP="0066234C">
            <w:pPr>
              <w:pStyle w:val="B1"/>
              <w:rPr>
                <w:lang w:eastAsia="ko-KR"/>
              </w:rPr>
            </w:pPr>
            <w:r w:rsidRPr="001B1671">
              <w:rPr>
                <w:lang w:val="en-US" w:eastAsia="ko-KR"/>
              </w:rPr>
              <w:t>-</w:t>
            </w:r>
            <w:r w:rsidRPr="001B1671">
              <w:rPr>
                <w:lang w:val="en-US" w:eastAsia="ko-KR"/>
              </w:rPr>
              <w:tab/>
            </w:r>
            <w:r w:rsidRPr="001B1671">
              <w:rPr>
                <w:lang w:eastAsia="ko-KR"/>
              </w:rPr>
              <w:t xml:space="preserve">When V2X Layer receives no group information from Application Layer, it should use then use the configured mapping, e.g. derive destination L2 ID and QoS parameters (e.g. </w:t>
            </w:r>
            <w:r w:rsidRPr="001B1671">
              <w:rPr>
                <w:lang w:val="en-US" w:eastAsia="ko-KR"/>
              </w:rPr>
              <w:t>5QI</w:t>
            </w:r>
            <w:r w:rsidRPr="001B1671">
              <w:rPr>
                <w:lang w:eastAsia="ko-KR"/>
              </w:rPr>
              <w:t xml:space="preserve"> and Range) based on PSID/ITS-AID mapping, and </w:t>
            </w:r>
            <w:r w:rsidRPr="001B1671">
              <w:rPr>
                <w:lang w:val="en-US" w:eastAsia="ko-KR"/>
              </w:rPr>
              <w:t>use that for the operation</w:t>
            </w:r>
            <w:r w:rsidRPr="001B1671">
              <w:rPr>
                <w:lang w:eastAsia="ko-KR"/>
              </w:rPr>
              <w:t>;</w:t>
            </w:r>
          </w:p>
          <w:p w14:paraId="138C135E" w14:textId="6B42C8CA" w:rsidR="00BC2990" w:rsidRPr="001B1671" w:rsidRDefault="00BC2990" w:rsidP="0066234C">
            <w:pPr>
              <w:jc w:val="both"/>
              <w:rPr>
                <w:rFonts w:eastAsia="Malgun Gothic"/>
                <w:sz w:val="16"/>
                <w:lang w:eastAsia="zh-CN"/>
              </w:rPr>
            </w:pPr>
            <w:r w:rsidRPr="001B1671">
              <w:rPr>
                <w:lang w:val="en-US" w:eastAsia="ko-KR"/>
              </w:rPr>
              <w:t>-</w:t>
            </w:r>
            <w:r w:rsidRPr="001B1671">
              <w:rPr>
                <w:lang w:val="en-US" w:eastAsia="ko-KR"/>
              </w:rPr>
              <w:tab/>
            </w:r>
            <w:r w:rsidRPr="001B1671">
              <w:rPr>
                <w:lang w:eastAsia="ko-KR"/>
              </w:rPr>
              <w:t xml:space="preserve">V2X Layer coverts the Group Identifier provided by Application Layer into the Destination L2 ID, using a mechanism defined by stage 3.           </w:t>
            </w:r>
          </w:p>
        </w:tc>
      </w:tr>
    </w:tbl>
    <w:p w14:paraId="5E83D29D" w14:textId="77777777" w:rsidR="00BC2990" w:rsidRPr="001B1671" w:rsidRDefault="00BC2990" w:rsidP="0066234C">
      <w:pPr>
        <w:jc w:val="both"/>
        <w:rPr>
          <w:lang w:eastAsia="zh-CN"/>
        </w:rPr>
      </w:pPr>
    </w:p>
    <w:p w14:paraId="41283BFB" w14:textId="35842238" w:rsidR="00BC2990" w:rsidRPr="001B1671" w:rsidRDefault="00661D09" w:rsidP="0066234C">
      <w:pPr>
        <w:jc w:val="both"/>
        <w:rPr>
          <w:lang w:eastAsia="zh-CN"/>
        </w:rPr>
      </w:pPr>
      <w:r w:rsidRPr="001B1671">
        <w:rPr>
          <w:lang w:eastAsia="zh-CN"/>
        </w:rPr>
        <w:t xml:space="preserve">From the agreements made, it’s clear that for unicast and groupcast communications, the destination and source L2 IDs are provided to the Tx UE. RAN1 has already agreed that L1 destination IDs are indicated through the PSCCH channel. Therefore, it is straightforward to derive the L1 destination IDs from the L2 IDs by selecting a fixed number of LSBs of the L2 IDs similar to the procedure defined in R12/13. </w:t>
      </w:r>
    </w:p>
    <w:p w14:paraId="1BADB926" w14:textId="188C9246" w:rsidR="006F3C97" w:rsidRPr="001B1671" w:rsidRDefault="00661D09" w:rsidP="0066234C">
      <w:pPr>
        <w:jc w:val="both"/>
        <w:rPr>
          <w:lang w:eastAsia="zh-CN"/>
        </w:rPr>
      </w:pPr>
      <w:r w:rsidRPr="001B1671">
        <w:rPr>
          <w:b/>
          <w:lang w:eastAsia="zh-CN"/>
        </w:rPr>
        <w:t xml:space="preserve">Proposal </w:t>
      </w:r>
      <w:r w:rsidR="00B64BF0" w:rsidRPr="001B1671">
        <w:rPr>
          <w:b/>
          <w:lang w:eastAsia="zh-CN"/>
        </w:rPr>
        <w:t>7</w:t>
      </w:r>
      <w:r w:rsidRPr="001B1671">
        <w:rPr>
          <w:b/>
          <w:lang w:eastAsia="zh-CN"/>
        </w:rPr>
        <w:t xml:space="preserve">: </w:t>
      </w:r>
      <w:r w:rsidR="00F035D9" w:rsidRPr="001B1671">
        <w:rPr>
          <w:b/>
        </w:rPr>
        <w:t xml:space="preserve">Layer-1 destination ID is </w:t>
      </w:r>
      <w:r w:rsidR="006F3C97" w:rsidRPr="001B1671">
        <w:rPr>
          <w:b/>
        </w:rPr>
        <w:t>derived from L2 destination ID</w:t>
      </w:r>
      <w:r w:rsidR="00F035D9" w:rsidRPr="001B1671">
        <w:rPr>
          <w:b/>
        </w:rPr>
        <w:t xml:space="preserve"> by selecting a fixed</w:t>
      </w:r>
      <w:r w:rsidR="00994FD2">
        <w:rPr>
          <w:b/>
        </w:rPr>
        <w:t xml:space="preserve"> (8bits)</w:t>
      </w:r>
      <w:r w:rsidR="00F035D9" w:rsidRPr="001B1671">
        <w:rPr>
          <w:b/>
        </w:rPr>
        <w:t xml:space="preserve"> number of LSBs</w:t>
      </w:r>
      <w:r w:rsidR="006F3C97" w:rsidRPr="001B1671">
        <w:rPr>
          <w:lang w:eastAsia="zh-CN"/>
        </w:rPr>
        <w:t xml:space="preserve"> </w:t>
      </w:r>
    </w:p>
    <w:p w14:paraId="1C63D5F8" w14:textId="0F25F0BB" w:rsidR="00BC2990" w:rsidRPr="001B1671" w:rsidRDefault="006F3C97" w:rsidP="0066234C">
      <w:pPr>
        <w:jc w:val="both"/>
        <w:rPr>
          <w:lang w:eastAsia="zh-CN"/>
        </w:rPr>
      </w:pPr>
      <w:r w:rsidRPr="001B1671">
        <w:rPr>
          <w:lang w:eastAsia="zh-CN"/>
        </w:rPr>
        <w:t>As described above, SA2 has determined that the L2 Source ID would also be indicated to the access layer. Therefore, it is straightforward to derive the L1 Source ID from the L2 Source ID by select a fixed number of LBSs of the Source ID. The mechanism by which the Layer-1 destination ID and the source ID are encoded together is FFS.</w:t>
      </w:r>
    </w:p>
    <w:p w14:paraId="1A7A16BC" w14:textId="6165E220" w:rsidR="006F3C97" w:rsidRPr="001B1671" w:rsidRDefault="006F3C97" w:rsidP="0066234C">
      <w:pPr>
        <w:jc w:val="both"/>
        <w:rPr>
          <w:b/>
          <w:lang w:eastAsia="zh-CN"/>
        </w:rPr>
      </w:pPr>
      <w:r w:rsidRPr="001B1671">
        <w:rPr>
          <w:b/>
          <w:lang w:eastAsia="zh-CN"/>
        </w:rPr>
        <w:t xml:space="preserve">Proposal </w:t>
      </w:r>
      <w:r w:rsidR="00CA1949">
        <w:rPr>
          <w:b/>
          <w:lang w:eastAsia="zh-CN"/>
        </w:rPr>
        <w:t>8</w:t>
      </w:r>
      <w:r w:rsidRPr="001B1671">
        <w:rPr>
          <w:b/>
          <w:lang w:eastAsia="zh-CN"/>
        </w:rPr>
        <w:t xml:space="preserve">: Layer-1 Source ID is included as part of PSCCH is derived from the </w:t>
      </w:r>
      <w:r w:rsidRPr="001B1671">
        <w:rPr>
          <w:b/>
        </w:rPr>
        <w:t xml:space="preserve">L2 Source ID by selecting a fixed number </w:t>
      </w:r>
      <w:r w:rsidR="007C0B43">
        <w:rPr>
          <w:b/>
        </w:rPr>
        <w:t xml:space="preserve">(8 bits) </w:t>
      </w:r>
      <w:r w:rsidRPr="001B1671">
        <w:rPr>
          <w:b/>
        </w:rPr>
        <w:t>of LSBs</w:t>
      </w:r>
    </w:p>
    <w:p w14:paraId="7501FB69" w14:textId="175B0436" w:rsidR="008764D5" w:rsidRPr="001B1671" w:rsidRDefault="005D1E3D" w:rsidP="0066234C">
      <w:pPr>
        <w:pStyle w:val="Heading1"/>
        <w:numPr>
          <w:ilvl w:val="0"/>
          <w:numId w:val="17"/>
        </w:numPr>
        <w:jc w:val="both"/>
        <w:rPr>
          <w:rFonts w:ascii="Times New Roman" w:hAnsi="Times New Roman"/>
          <w:lang w:eastAsia="zh-CN"/>
        </w:rPr>
      </w:pPr>
      <w:r>
        <w:rPr>
          <w:rFonts w:ascii="Times New Roman" w:hAnsi="Times New Roman"/>
          <w:lang w:eastAsia="zh-CN"/>
        </w:rPr>
        <w:t xml:space="preserve">Feedback </w:t>
      </w:r>
      <w:r w:rsidR="008764D5" w:rsidRPr="001B1671">
        <w:rPr>
          <w:rFonts w:ascii="Times New Roman" w:hAnsi="Times New Roman"/>
          <w:lang w:eastAsia="zh-CN"/>
        </w:rPr>
        <w:t xml:space="preserve">for Unicast Traffic </w:t>
      </w:r>
    </w:p>
    <w:p w14:paraId="4AA939D0" w14:textId="5D83C6B8" w:rsidR="00432251" w:rsidRPr="001B1671" w:rsidRDefault="00BC7DF3" w:rsidP="0066234C">
      <w:pPr>
        <w:jc w:val="both"/>
        <w:rPr>
          <w:lang w:eastAsia="zh-CN"/>
        </w:rPr>
      </w:pPr>
      <w:r w:rsidRPr="001B1671">
        <w:rPr>
          <w:lang w:eastAsia="zh-CN"/>
        </w:rPr>
        <w:t xml:space="preserve">In case of unicast, UEs </w:t>
      </w:r>
      <w:r w:rsidR="008764D5" w:rsidRPr="001B1671">
        <w:rPr>
          <w:lang w:eastAsia="zh-CN"/>
        </w:rPr>
        <w:t xml:space="preserve">would be required to exchange connection establishment messages to set-up the connection. </w:t>
      </w:r>
      <w:r w:rsidRPr="001B1671">
        <w:rPr>
          <w:lang w:eastAsia="zh-CN"/>
        </w:rPr>
        <w:t xml:space="preserve">As part of connection setup UEs </w:t>
      </w:r>
      <w:r w:rsidR="008764D5" w:rsidRPr="001B1671">
        <w:rPr>
          <w:lang w:eastAsia="zh-CN"/>
        </w:rPr>
        <w:t>would be able to</w:t>
      </w:r>
      <w:r w:rsidRPr="001B1671">
        <w:rPr>
          <w:lang w:eastAsia="zh-CN"/>
        </w:rPr>
        <w:t xml:space="preserve"> negotiate HARQ feedback parameters. However, in case of unicast since there is only one to one communication, </w:t>
      </w:r>
      <w:r w:rsidR="009701C9" w:rsidRPr="001B1671">
        <w:rPr>
          <w:lang w:eastAsia="zh-CN"/>
        </w:rPr>
        <w:t xml:space="preserve">similar to NR Uu HARQ feedback </w:t>
      </w:r>
      <w:r w:rsidR="005D1E3D">
        <w:rPr>
          <w:lang w:eastAsia="zh-CN"/>
        </w:rPr>
        <w:t xml:space="preserve">is agreed to be </w:t>
      </w:r>
      <w:r w:rsidR="009701C9" w:rsidRPr="001B1671">
        <w:rPr>
          <w:lang w:eastAsia="zh-CN"/>
        </w:rPr>
        <w:t>based on ACK/NACK</w:t>
      </w:r>
      <w:r w:rsidRPr="001B1671">
        <w:rPr>
          <w:lang w:eastAsia="zh-CN"/>
        </w:rPr>
        <w:t>.</w:t>
      </w:r>
      <w:r w:rsidR="005D1E3D">
        <w:rPr>
          <w:lang w:eastAsia="zh-CN"/>
        </w:rPr>
        <w:t xml:space="preserve"> </w:t>
      </w:r>
      <w:r w:rsidR="00432251" w:rsidRPr="001B1671">
        <w:rPr>
          <w:lang w:eastAsia="zh-CN"/>
        </w:rPr>
        <w:t>Additional types of feedback like CQI, RI, PMI are also possible in the case of unicast transmission since there’s a single link between the UEs. Such types of feedback could improve performance through link adaptation while also allowing for efficient and reliable communication. This does impose a constraint that such types of feedback be used for packet arrivals that are close together in time to ensure the channel characteristics remain the same. For packer arrivals that are further apart (~100ms), CQI feedback is not considered to be very beneficial.</w:t>
      </w:r>
    </w:p>
    <w:p w14:paraId="00610B06" w14:textId="189A19A5" w:rsidR="00432251" w:rsidRPr="001B1671" w:rsidRDefault="00432251" w:rsidP="0066234C">
      <w:pPr>
        <w:jc w:val="both"/>
        <w:rPr>
          <w:lang w:eastAsia="zh-CN"/>
        </w:rPr>
      </w:pPr>
      <w:r w:rsidRPr="001B1671">
        <w:rPr>
          <w:lang w:eastAsia="zh-CN"/>
        </w:rPr>
        <w:t xml:space="preserve">In general, support for feedback supporting link adaptation mechanisms need to be justified by sufficient gains in a variety of typical scenarios. </w:t>
      </w:r>
    </w:p>
    <w:p w14:paraId="46AAD28F" w14:textId="109B5BBB" w:rsidR="00432251" w:rsidRPr="001B1671" w:rsidRDefault="00C31815" w:rsidP="0066234C">
      <w:pPr>
        <w:jc w:val="both"/>
        <w:rPr>
          <w:b/>
          <w:lang w:eastAsia="zh-CN"/>
        </w:rPr>
      </w:pPr>
      <w:r w:rsidRPr="001B1671">
        <w:rPr>
          <w:b/>
          <w:lang w:eastAsia="zh-CN"/>
        </w:rPr>
        <w:t xml:space="preserve">Proposal </w:t>
      </w:r>
      <w:r w:rsidR="00CA1949">
        <w:rPr>
          <w:b/>
          <w:lang w:eastAsia="zh-CN"/>
        </w:rPr>
        <w:t>9</w:t>
      </w:r>
      <w:r w:rsidRPr="001B1671">
        <w:rPr>
          <w:b/>
          <w:lang w:eastAsia="zh-CN"/>
        </w:rPr>
        <w:t xml:space="preserve">: </w:t>
      </w:r>
      <w:r w:rsidR="00432251" w:rsidRPr="001B1671">
        <w:rPr>
          <w:b/>
          <w:lang w:eastAsia="zh-CN"/>
        </w:rPr>
        <w:t>RAN1 considers whether additional feedback (CQI, R</w:t>
      </w:r>
      <w:r w:rsidR="00C36343" w:rsidRPr="001B1671">
        <w:rPr>
          <w:b/>
          <w:lang w:eastAsia="zh-CN"/>
        </w:rPr>
        <w:t>I</w:t>
      </w:r>
      <w:r w:rsidR="00432251" w:rsidRPr="001B1671">
        <w:rPr>
          <w:b/>
          <w:lang w:eastAsia="zh-CN"/>
        </w:rPr>
        <w:t>, PMI) have sufficient performance benefits to warrant support in NR-V2X.</w:t>
      </w:r>
    </w:p>
    <w:p w14:paraId="6C58D381" w14:textId="6EB94BDB" w:rsidR="00C36343" w:rsidRPr="001B1671" w:rsidRDefault="00C36343" w:rsidP="0066234C">
      <w:pPr>
        <w:jc w:val="both"/>
        <w:rPr>
          <w:lang w:eastAsia="zh-CN"/>
        </w:rPr>
      </w:pPr>
      <w:r w:rsidRPr="001B1671">
        <w:rPr>
          <w:lang w:eastAsia="zh-CN"/>
        </w:rPr>
        <w:t xml:space="preserve">For both unicast and groupcast traffic, a trade-off exists in enabling HARQ operation. Re-transmissions do allow for combining gains resulting in improved decoding performance. However, this comes at a cost of higher interference in the system overall due to additional transmissions and also the cost of half duplex for the transmit UE since the UE would not be able to decode any traffic during its transmissions. </w:t>
      </w:r>
    </w:p>
    <w:p w14:paraId="559FF57C" w14:textId="4F8A186A" w:rsidR="00C36343" w:rsidRPr="001B1671" w:rsidRDefault="00C36343" w:rsidP="0066234C">
      <w:pPr>
        <w:jc w:val="both"/>
        <w:rPr>
          <w:lang w:eastAsia="zh-CN"/>
        </w:rPr>
      </w:pPr>
      <w:r w:rsidRPr="001B1671">
        <w:rPr>
          <w:lang w:eastAsia="zh-CN"/>
        </w:rPr>
        <w:t xml:space="preserve">It is considered that in heavily congested scenarios, enabling HARQ operation not only result in diminishing returns but also cause losses in some cases. Therefore, it is essential to specify a mechanism to disable HARQ when channel </w:t>
      </w:r>
      <w:r w:rsidRPr="001B1671">
        <w:rPr>
          <w:lang w:eastAsia="zh-CN"/>
        </w:rPr>
        <w:lastRenderedPageBreak/>
        <w:t xml:space="preserve">congestion rises beyond a threshold. The threshold would be pre-configured and channel congestion may be evaluated using a metric similar to CBR as defined in </w:t>
      </w:r>
      <w:r w:rsidR="000D778A" w:rsidRPr="001B1671">
        <w:rPr>
          <w:lang w:eastAsia="zh-CN"/>
        </w:rPr>
        <w:t>REL</w:t>
      </w:r>
      <w:r w:rsidRPr="001B1671">
        <w:rPr>
          <w:lang w:eastAsia="zh-CN"/>
        </w:rPr>
        <w:t xml:space="preserve"> 14/15. </w:t>
      </w:r>
    </w:p>
    <w:p w14:paraId="4D797497" w14:textId="28CE900E" w:rsidR="00C36343" w:rsidRDefault="00C36343" w:rsidP="0066234C">
      <w:pPr>
        <w:jc w:val="both"/>
        <w:rPr>
          <w:b/>
          <w:lang w:eastAsia="zh-CN"/>
        </w:rPr>
      </w:pPr>
      <w:r w:rsidRPr="001B1671">
        <w:rPr>
          <w:b/>
          <w:lang w:eastAsia="zh-CN"/>
        </w:rPr>
        <w:t>Proposal 1</w:t>
      </w:r>
      <w:r w:rsidR="00CA1949">
        <w:rPr>
          <w:b/>
          <w:lang w:eastAsia="zh-CN"/>
        </w:rPr>
        <w:t>0</w:t>
      </w:r>
      <w:r w:rsidRPr="001B1671">
        <w:rPr>
          <w:b/>
          <w:lang w:eastAsia="zh-CN"/>
        </w:rPr>
        <w:t xml:space="preserve">: Introduce support for a mechanism to disable HARQ operation for both groupcast and unicast traffic if the channel congestion </w:t>
      </w:r>
      <w:r w:rsidR="00DA3D7F">
        <w:rPr>
          <w:b/>
          <w:lang w:eastAsia="zh-CN"/>
        </w:rPr>
        <w:t>level.</w:t>
      </w:r>
    </w:p>
    <w:p w14:paraId="010B0FB4" w14:textId="7B6DBEE2" w:rsidR="006B3E8B" w:rsidRPr="00385917" w:rsidRDefault="006B3E8B" w:rsidP="006B3E8B">
      <w:pPr>
        <w:pStyle w:val="Heading1"/>
        <w:numPr>
          <w:ilvl w:val="0"/>
          <w:numId w:val="17"/>
        </w:numPr>
        <w:jc w:val="both"/>
        <w:rPr>
          <w:b/>
          <w:lang w:eastAsia="zh-CN"/>
        </w:rPr>
      </w:pPr>
      <w:r w:rsidRPr="00385917">
        <w:rPr>
          <w:rFonts w:ascii="Times New Roman" w:hAnsi="Times New Roman"/>
          <w:b/>
          <w:lang w:eastAsia="zh-CN"/>
        </w:rPr>
        <w:t>Miscellaneous</w:t>
      </w:r>
    </w:p>
    <w:p w14:paraId="70619508" w14:textId="232BFDFF" w:rsidR="006B3E8B" w:rsidRPr="00870D68" w:rsidRDefault="006B3E8B" w:rsidP="006B3E8B">
      <w:pPr>
        <w:jc w:val="both"/>
        <w:rPr>
          <w:lang w:eastAsia="zh-CN"/>
        </w:rPr>
      </w:pPr>
      <w:r w:rsidRPr="00870D68">
        <w:rPr>
          <w:lang w:eastAsia="zh-CN"/>
        </w:rPr>
        <w:t>Following agreements were made in RAN1 AH 1901:</w:t>
      </w:r>
    </w:p>
    <w:tbl>
      <w:tblPr>
        <w:tblStyle w:val="TableGrid"/>
        <w:tblW w:w="0" w:type="auto"/>
        <w:tblLook w:val="04A0" w:firstRow="1" w:lastRow="0" w:firstColumn="1" w:lastColumn="0" w:noHBand="0" w:noVBand="1"/>
      </w:tblPr>
      <w:tblGrid>
        <w:gridCol w:w="9350"/>
      </w:tblGrid>
      <w:tr w:rsidR="006B3E8B" w14:paraId="3C1D505F" w14:textId="77777777" w:rsidTr="006B3E8B">
        <w:tc>
          <w:tcPr>
            <w:tcW w:w="9350" w:type="dxa"/>
          </w:tcPr>
          <w:p w14:paraId="4BA119D6" w14:textId="77777777" w:rsidR="006B3E8B" w:rsidRPr="00605DA1" w:rsidRDefault="006B3E8B" w:rsidP="006B3E8B">
            <w:pPr>
              <w:rPr>
                <w:lang w:val="en-US" w:eastAsia="x-none"/>
              </w:rPr>
            </w:pPr>
            <w:r w:rsidRPr="00605DA1">
              <w:rPr>
                <w:highlight w:val="green"/>
                <w:lang w:val="en-US" w:eastAsia="x-none"/>
              </w:rPr>
              <w:t>Agreements</w:t>
            </w:r>
            <w:r w:rsidRPr="00605DA1">
              <w:rPr>
                <w:lang w:val="en-US" w:eastAsia="x-none"/>
              </w:rPr>
              <w:t>:</w:t>
            </w:r>
          </w:p>
          <w:p w14:paraId="7E6911F6" w14:textId="77777777" w:rsidR="006B3E8B" w:rsidRPr="00605DA1" w:rsidRDefault="006B3E8B" w:rsidP="006B3E8B">
            <w:pPr>
              <w:pStyle w:val="LGTdoc"/>
              <w:numPr>
                <w:ilvl w:val="0"/>
                <w:numId w:val="43"/>
              </w:numPr>
              <w:spacing w:before="100" w:beforeAutospacing="1" w:afterLines="0" w:after="60"/>
              <w:rPr>
                <w:rFonts w:ascii="Calibri" w:hAnsi="Calibri" w:cs="Calibri"/>
                <w:sz w:val="20"/>
                <w:szCs w:val="20"/>
                <w:lang w:val="en-US"/>
              </w:rPr>
            </w:pPr>
            <w:r w:rsidRPr="00605DA1">
              <w:rPr>
                <w:rFonts w:ascii="Calibri" w:hAnsi="Calibri" w:cs="Calibri"/>
                <w:sz w:val="20"/>
                <w:szCs w:val="20"/>
                <w:lang w:val="en-US"/>
              </w:rPr>
              <w:t xml:space="preserve">For determining the resource of PSFCH containing HARQ feedback, support that the time gap between PSSCH and the associated PSFCH is </w:t>
            </w:r>
            <w:r w:rsidRPr="00605DA1">
              <w:rPr>
                <w:rFonts w:ascii="Calibri" w:hAnsi="Calibri" w:cs="Calibri" w:hint="eastAsia"/>
                <w:sz w:val="20"/>
                <w:szCs w:val="20"/>
                <w:lang w:val="en-US"/>
              </w:rPr>
              <w:t xml:space="preserve">not </w:t>
            </w:r>
            <w:r w:rsidRPr="00605DA1">
              <w:rPr>
                <w:rFonts w:ascii="Calibri" w:hAnsi="Calibri" w:cs="Calibri"/>
                <w:sz w:val="20"/>
                <w:szCs w:val="20"/>
                <w:lang w:val="en-US"/>
              </w:rPr>
              <w:t>signaled</w:t>
            </w:r>
            <w:r w:rsidRPr="00605DA1">
              <w:rPr>
                <w:rFonts w:ascii="Calibri" w:hAnsi="Calibri" w:cs="Calibri" w:hint="eastAsia"/>
                <w:sz w:val="20"/>
                <w:szCs w:val="20"/>
                <w:lang w:val="en-US"/>
              </w:rPr>
              <w:t xml:space="preserve"> via PSCCH</w:t>
            </w:r>
            <w:r w:rsidRPr="00605DA1">
              <w:rPr>
                <w:rFonts w:ascii="Calibri" w:hAnsi="Calibri" w:cs="Calibri"/>
                <w:sz w:val="20"/>
                <w:szCs w:val="20"/>
                <w:lang w:val="en-US"/>
              </w:rPr>
              <w:t xml:space="preserve"> at least for modes 2(a)(c)(d) (if respectively supported) </w:t>
            </w:r>
          </w:p>
          <w:p w14:paraId="1FE307CD" w14:textId="77777777" w:rsidR="006B3E8B" w:rsidRPr="00605DA1" w:rsidRDefault="006B3E8B" w:rsidP="006B3E8B">
            <w:pPr>
              <w:pStyle w:val="LGTdoc"/>
              <w:numPr>
                <w:ilvl w:val="1"/>
                <w:numId w:val="43"/>
              </w:numPr>
              <w:spacing w:before="100" w:beforeAutospacing="1" w:afterLines="0" w:after="60"/>
              <w:rPr>
                <w:rFonts w:ascii="Calibri" w:hAnsi="Calibri" w:cs="Calibri"/>
                <w:sz w:val="20"/>
                <w:szCs w:val="20"/>
                <w:lang w:val="en-US"/>
              </w:rPr>
            </w:pPr>
            <w:r w:rsidRPr="00605DA1">
              <w:rPr>
                <w:rFonts w:ascii="Calibri" w:hAnsi="Calibri" w:cs="Calibri"/>
                <w:sz w:val="20"/>
                <w:szCs w:val="20"/>
                <w:lang w:val="en-US"/>
              </w:rPr>
              <w:t>FFS whether or not to additionally support other mechanism(s) for modes 2(a)(c)(d)</w:t>
            </w:r>
          </w:p>
          <w:p w14:paraId="291C4204" w14:textId="4AAC154B" w:rsidR="006B3E8B" w:rsidRDefault="006B3E8B" w:rsidP="006B3E8B">
            <w:pPr>
              <w:pStyle w:val="LGTdoc"/>
              <w:numPr>
                <w:ilvl w:val="1"/>
                <w:numId w:val="43"/>
              </w:numPr>
              <w:spacing w:before="100" w:beforeAutospacing="1" w:afterLines="0" w:after="60"/>
              <w:rPr>
                <w:b/>
                <w:lang w:eastAsia="zh-CN"/>
              </w:rPr>
            </w:pPr>
            <w:r w:rsidRPr="00605DA1">
              <w:rPr>
                <w:rFonts w:ascii="Calibri" w:hAnsi="Calibri" w:cs="Calibri"/>
                <w:sz w:val="20"/>
                <w:szCs w:val="20"/>
                <w:lang w:val="en-US"/>
              </w:rPr>
              <w:t>FFS for mode 1</w:t>
            </w:r>
          </w:p>
        </w:tc>
      </w:tr>
    </w:tbl>
    <w:p w14:paraId="69BBF2CE" w14:textId="43842E56" w:rsidR="006B3E8B" w:rsidRPr="00870D68" w:rsidRDefault="006B3E8B" w:rsidP="006B3E8B">
      <w:pPr>
        <w:jc w:val="both"/>
        <w:rPr>
          <w:lang w:eastAsia="zh-CN"/>
        </w:rPr>
      </w:pPr>
      <w:r w:rsidRPr="00870D68">
        <w:rPr>
          <w:lang w:eastAsia="zh-CN"/>
        </w:rPr>
        <w:t xml:space="preserve">Since mode 1 and mode 2 can share same resource pool, also from PC5 interface both mode 1 and mode 2 transmission are same so RAN1 should try to make mode 1 and mode 2 related feedback mechanism same. </w:t>
      </w:r>
    </w:p>
    <w:p w14:paraId="6FB8D470" w14:textId="1FDBA8DC" w:rsidR="006B3E8B" w:rsidRPr="00870D68" w:rsidRDefault="006B3E8B" w:rsidP="00870D68">
      <w:pPr>
        <w:jc w:val="both"/>
        <w:rPr>
          <w:b/>
          <w:lang w:eastAsia="zh-CN"/>
        </w:rPr>
      </w:pPr>
      <w:r w:rsidRPr="00870D68">
        <w:rPr>
          <w:b/>
          <w:lang w:eastAsia="zh-CN"/>
        </w:rPr>
        <w:t>Proposal 1</w:t>
      </w:r>
      <w:r w:rsidR="00CA1949">
        <w:rPr>
          <w:b/>
          <w:lang w:eastAsia="zh-CN"/>
        </w:rPr>
        <w:t>1</w:t>
      </w:r>
      <w:r w:rsidRPr="00870D68">
        <w:rPr>
          <w:b/>
          <w:lang w:eastAsia="zh-CN"/>
        </w:rPr>
        <w:t xml:space="preserve">: Similar to mode 2, even for mode 1 For determining the resource of PSFCH containing HARQ feedback, support that the time gap between PSSCH and the associated PSFCH is </w:t>
      </w:r>
      <w:r w:rsidRPr="00870D68">
        <w:rPr>
          <w:rFonts w:hint="eastAsia"/>
          <w:b/>
          <w:lang w:eastAsia="zh-CN"/>
        </w:rPr>
        <w:t xml:space="preserve">not </w:t>
      </w:r>
      <w:r w:rsidRPr="00870D68">
        <w:rPr>
          <w:b/>
          <w:lang w:eastAsia="zh-CN"/>
        </w:rPr>
        <w:t>signaled</w:t>
      </w:r>
      <w:r w:rsidRPr="00870D68">
        <w:rPr>
          <w:rFonts w:hint="eastAsia"/>
          <w:b/>
          <w:lang w:eastAsia="zh-CN"/>
        </w:rPr>
        <w:t xml:space="preserve"> via PSCCH</w:t>
      </w:r>
      <w:r w:rsidRPr="00870D68">
        <w:rPr>
          <w:b/>
          <w:lang w:eastAsia="zh-CN"/>
        </w:rPr>
        <w:t xml:space="preserve"> at least for modes 2(a)(c)(d) (if respectively supported) </w:t>
      </w:r>
    </w:p>
    <w:p w14:paraId="7F9AFD99" w14:textId="2D1DA470" w:rsidR="00D17D96" w:rsidRPr="001B1671" w:rsidRDefault="00D17D96" w:rsidP="0066234C">
      <w:pPr>
        <w:pStyle w:val="Heading1"/>
        <w:numPr>
          <w:ilvl w:val="0"/>
          <w:numId w:val="17"/>
        </w:numPr>
        <w:jc w:val="both"/>
        <w:rPr>
          <w:rFonts w:ascii="Times New Roman" w:hAnsi="Times New Roman"/>
          <w:lang w:eastAsia="zh-CN"/>
        </w:rPr>
      </w:pPr>
      <w:r w:rsidRPr="001B1671">
        <w:rPr>
          <w:rFonts w:ascii="Times New Roman" w:hAnsi="Times New Roman"/>
          <w:lang w:eastAsia="zh-CN"/>
        </w:rPr>
        <w:t>Conclusion</w:t>
      </w:r>
    </w:p>
    <w:p w14:paraId="5D88CC17" w14:textId="3542CB0E" w:rsidR="007E7D50" w:rsidRPr="001B1671" w:rsidRDefault="00071978" w:rsidP="0066234C">
      <w:pPr>
        <w:jc w:val="both"/>
      </w:pPr>
      <w:r w:rsidRPr="001B1671">
        <w:t>In t</w:t>
      </w:r>
      <w:r w:rsidR="00D81ECD" w:rsidRPr="001B1671">
        <w:t>his contribution</w:t>
      </w:r>
      <w:r w:rsidRPr="001B1671">
        <w:t>,</w:t>
      </w:r>
      <w:r w:rsidR="00D81ECD" w:rsidRPr="001B1671">
        <w:t xml:space="preserve"> </w:t>
      </w:r>
      <w:r w:rsidR="00432251" w:rsidRPr="001B1671">
        <w:t>procedures governing HARQ operation, HARQ combining and feedback were discussed for groupcast and unicast traffic. The following is proposed</w:t>
      </w:r>
      <w:r w:rsidR="007E7D50" w:rsidRPr="001B1671">
        <w:t>:</w:t>
      </w:r>
    </w:p>
    <w:bookmarkEnd w:id="1"/>
    <w:p w14:paraId="413BD77B" w14:textId="671B9544" w:rsidR="00CA1949" w:rsidRDefault="00CA1949" w:rsidP="00CA1949">
      <w:pPr>
        <w:jc w:val="both"/>
        <w:rPr>
          <w:b/>
        </w:rPr>
      </w:pPr>
      <w:r w:rsidRPr="001B1671">
        <w:rPr>
          <w:b/>
        </w:rPr>
        <w:t xml:space="preserve">Proposal 1: </w:t>
      </w:r>
      <w:r>
        <w:rPr>
          <w:b/>
        </w:rPr>
        <w:t>Confirm the working assumption that both options i.e. NACK only and ACK/NACK options are supported.</w:t>
      </w:r>
    </w:p>
    <w:p w14:paraId="5C011585" w14:textId="77777777" w:rsidR="00CA1949" w:rsidRDefault="00CA1949" w:rsidP="00CA1949">
      <w:pPr>
        <w:jc w:val="both"/>
        <w:rPr>
          <w:b/>
        </w:rPr>
      </w:pPr>
      <w:r w:rsidRPr="001B1671">
        <w:rPr>
          <w:b/>
        </w:rPr>
        <w:t>Proposal 2</w:t>
      </w:r>
      <w:r>
        <w:rPr>
          <w:b/>
        </w:rPr>
        <w:t>a</w:t>
      </w:r>
      <w:r w:rsidRPr="001B1671">
        <w:rPr>
          <w:b/>
        </w:rPr>
        <w:t xml:space="preserve">: </w:t>
      </w:r>
      <w:r>
        <w:rPr>
          <w:b/>
        </w:rPr>
        <w:t>RAN1 supports HARQ feedback based on required m</w:t>
      </w:r>
      <w:r w:rsidRPr="001B1671">
        <w:rPr>
          <w:b/>
        </w:rPr>
        <w:t>inimum required communication range (as defined by higher layers)</w:t>
      </w:r>
      <w:r>
        <w:rPr>
          <w:b/>
        </w:rPr>
        <w:t>.</w:t>
      </w:r>
    </w:p>
    <w:p w14:paraId="30A368C8" w14:textId="77777777" w:rsidR="00CA1949" w:rsidRPr="001B1671" w:rsidRDefault="00CA1949" w:rsidP="00CA1949">
      <w:pPr>
        <w:jc w:val="both"/>
        <w:rPr>
          <w:b/>
        </w:rPr>
      </w:pPr>
      <w:r w:rsidRPr="001B1671">
        <w:rPr>
          <w:b/>
        </w:rPr>
        <w:t>Proposal 2</w:t>
      </w:r>
      <w:r>
        <w:rPr>
          <w:b/>
        </w:rPr>
        <w:t>b</w:t>
      </w:r>
      <w:r w:rsidRPr="001B1671">
        <w:rPr>
          <w:b/>
        </w:rPr>
        <w:t xml:space="preserve">: </w:t>
      </w:r>
      <w:r>
        <w:rPr>
          <w:b/>
        </w:rPr>
        <w:t>If group size is large then HARQ ACK can be suppressed to avoid lots of feedback and associated half duplex and AGC issues.</w:t>
      </w:r>
    </w:p>
    <w:p w14:paraId="403C93D4" w14:textId="77777777" w:rsidR="00CA1949" w:rsidRPr="001B1671" w:rsidRDefault="00CA1949" w:rsidP="00CA1949">
      <w:pPr>
        <w:jc w:val="both"/>
        <w:rPr>
          <w:b/>
        </w:rPr>
      </w:pPr>
      <w:r w:rsidRPr="001B1671">
        <w:rPr>
          <w:b/>
        </w:rPr>
        <w:t xml:space="preserve">Proposal </w:t>
      </w:r>
      <w:r>
        <w:rPr>
          <w:b/>
        </w:rPr>
        <w:t>3</w:t>
      </w:r>
      <w:r w:rsidRPr="001B1671">
        <w:rPr>
          <w:b/>
        </w:rPr>
        <w:t xml:space="preserve">: </w:t>
      </w:r>
      <w:r>
        <w:rPr>
          <w:b/>
        </w:rPr>
        <w:t>Support</w:t>
      </w:r>
      <w:r w:rsidRPr="001B1671">
        <w:rPr>
          <w:b/>
        </w:rPr>
        <w:t xml:space="preserve"> the Rel-14 LTE-V2X Zone ID concept to put UE location information in the SCI to assist distance based NACK feedback.</w:t>
      </w:r>
    </w:p>
    <w:p w14:paraId="4B9ECC32" w14:textId="77777777" w:rsidR="00CA1949" w:rsidRPr="001B1671" w:rsidRDefault="00CA1949" w:rsidP="00CA1949">
      <w:pPr>
        <w:jc w:val="both"/>
        <w:rPr>
          <w:b/>
        </w:rPr>
      </w:pPr>
      <w:r w:rsidRPr="001B1671">
        <w:rPr>
          <w:b/>
        </w:rPr>
        <w:t xml:space="preserve">Proposal </w:t>
      </w:r>
      <w:r>
        <w:rPr>
          <w:b/>
        </w:rPr>
        <w:t>4</w:t>
      </w:r>
      <w:r w:rsidRPr="001B1671">
        <w:rPr>
          <w:b/>
        </w:rPr>
        <w:t>: No need to over optimise the system for the case of DTX as UEs can always get benefitted by retransmissions cause by NACK feedback from some other UE in the group.</w:t>
      </w:r>
    </w:p>
    <w:p w14:paraId="73206E83" w14:textId="44890A48" w:rsidR="00CA1949" w:rsidRDefault="00CA1949" w:rsidP="00CA1949">
      <w:pPr>
        <w:jc w:val="both"/>
        <w:rPr>
          <w:b/>
          <w:lang w:eastAsia="zh-CN"/>
        </w:rPr>
      </w:pPr>
      <w:r w:rsidRPr="001B1671">
        <w:rPr>
          <w:b/>
        </w:rPr>
        <w:t xml:space="preserve">Proposal </w:t>
      </w:r>
      <w:r>
        <w:rPr>
          <w:b/>
        </w:rPr>
        <w:t>5</w:t>
      </w:r>
      <w:r w:rsidRPr="001B1671">
        <w:rPr>
          <w:b/>
        </w:rPr>
        <w:t>: No need to handle destructive channel sum effect of HARQ-NACK transmission from multiple UEs.</w:t>
      </w:r>
    </w:p>
    <w:p w14:paraId="3E3C8835" w14:textId="77777777" w:rsidR="00CA1949" w:rsidRDefault="00CA1949" w:rsidP="00CA1949">
      <w:pPr>
        <w:jc w:val="both"/>
        <w:rPr>
          <w:b/>
          <w:lang w:eastAsia="zh-CN"/>
        </w:rPr>
      </w:pPr>
      <w:r>
        <w:rPr>
          <w:b/>
          <w:lang w:eastAsia="zh-CN"/>
        </w:rPr>
        <w:t xml:space="preserve">Proposal 6: Frame structure as shown in Figure 2 and 3 (System Wide HARQ feedback resources) are used for HARQ feedback transmissions. </w:t>
      </w:r>
    </w:p>
    <w:p w14:paraId="65720AC4" w14:textId="77777777" w:rsidR="00CA1949" w:rsidRPr="001B1671" w:rsidRDefault="00CA1949" w:rsidP="00CA1949">
      <w:pPr>
        <w:jc w:val="both"/>
        <w:rPr>
          <w:lang w:eastAsia="zh-CN"/>
        </w:rPr>
      </w:pPr>
      <w:r w:rsidRPr="001B1671">
        <w:rPr>
          <w:b/>
          <w:lang w:eastAsia="zh-CN"/>
        </w:rPr>
        <w:t xml:space="preserve">Proposal 7: </w:t>
      </w:r>
      <w:r w:rsidRPr="001B1671">
        <w:rPr>
          <w:b/>
        </w:rPr>
        <w:t>Layer-1 destination ID is derived from L2 destination ID by selecting a fixed</w:t>
      </w:r>
      <w:r>
        <w:rPr>
          <w:b/>
        </w:rPr>
        <w:t xml:space="preserve"> (8bits)</w:t>
      </w:r>
      <w:r w:rsidRPr="001B1671">
        <w:rPr>
          <w:b/>
        </w:rPr>
        <w:t xml:space="preserve"> number of LSBs</w:t>
      </w:r>
      <w:r w:rsidRPr="001B1671">
        <w:rPr>
          <w:lang w:eastAsia="zh-CN"/>
        </w:rPr>
        <w:t xml:space="preserve"> </w:t>
      </w:r>
    </w:p>
    <w:p w14:paraId="0E988636" w14:textId="77777777" w:rsidR="00CA1949" w:rsidRPr="001B1671" w:rsidRDefault="00CA1949" w:rsidP="00CA1949">
      <w:pPr>
        <w:jc w:val="both"/>
        <w:rPr>
          <w:b/>
          <w:lang w:eastAsia="zh-CN"/>
        </w:rPr>
      </w:pPr>
      <w:r w:rsidRPr="001B1671">
        <w:rPr>
          <w:b/>
          <w:lang w:eastAsia="zh-CN"/>
        </w:rPr>
        <w:t xml:space="preserve">Proposal </w:t>
      </w:r>
      <w:r>
        <w:rPr>
          <w:b/>
          <w:lang w:eastAsia="zh-CN"/>
        </w:rPr>
        <w:t>8</w:t>
      </w:r>
      <w:r w:rsidRPr="001B1671">
        <w:rPr>
          <w:b/>
          <w:lang w:eastAsia="zh-CN"/>
        </w:rPr>
        <w:t xml:space="preserve">: Layer-1 Source ID is included as part of PSCCH is derived from the </w:t>
      </w:r>
      <w:r w:rsidRPr="001B1671">
        <w:rPr>
          <w:b/>
        </w:rPr>
        <w:t xml:space="preserve">L2 Source ID by selecting a fixed number </w:t>
      </w:r>
      <w:r>
        <w:rPr>
          <w:b/>
        </w:rPr>
        <w:t xml:space="preserve">(8 bits) </w:t>
      </w:r>
      <w:r w:rsidRPr="001B1671">
        <w:rPr>
          <w:b/>
        </w:rPr>
        <w:t>of LSBs</w:t>
      </w:r>
    </w:p>
    <w:p w14:paraId="6D4D156D" w14:textId="29659CA8" w:rsidR="00CA1949" w:rsidRDefault="00CA1949" w:rsidP="00CA1949">
      <w:pPr>
        <w:jc w:val="both"/>
        <w:rPr>
          <w:b/>
          <w:lang w:eastAsia="zh-CN"/>
        </w:rPr>
      </w:pPr>
      <w:r w:rsidRPr="001B1671">
        <w:rPr>
          <w:b/>
          <w:lang w:eastAsia="zh-CN"/>
        </w:rPr>
        <w:lastRenderedPageBreak/>
        <w:t xml:space="preserve">Proposal </w:t>
      </w:r>
      <w:r>
        <w:rPr>
          <w:b/>
          <w:lang w:eastAsia="zh-CN"/>
        </w:rPr>
        <w:t>9</w:t>
      </w:r>
      <w:r w:rsidRPr="001B1671">
        <w:rPr>
          <w:b/>
          <w:lang w:eastAsia="zh-CN"/>
        </w:rPr>
        <w:t>: RAN1 considers whether additional feedback (CQI, RI, PMI) have sufficient performance benefits to warrant support in NR-V2X.</w:t>
      </w:r>
    </w:p>
    <w:p w14:paraId="1AF92138" w14:textId="00CC531F" w:rsidR="00CA1949" w:rsidRDefault="00CA1949" w:rsidP="00CA1949">
      <w:pPr>
        <w:jc w:val="both"/>
        <w:rPr>
          <w:b/>
          <w:lang w:eastAsia="zh-CN"/>
        </w:rPr>
      </w:pPr>
      <w:r w:rsidRPr="001B1671">
        <w:rPr>
          <w:b/>
          <w:lang w:eastAsia="zh-CN"/>
        </w:rPr>
        <w:t>Proposal 1</w:t>
      </w:r>
      <w:r>
        <w:rPr>
          <w:b/>
          <w:lang w:eastAsia="zh-CN"/>
        </w:rPr>
        <w:t>0</w:t>
      </w:r>
      <w:r w:rsidRPr="001B1671">
        <w:rPr>
          <w:b/>
          <w:lang w:eastAsia="zh-CN"/>
        </w:rPr>
        <w:t xml:space="preserve">: Introduce support for a mechanism to disable HARQ operation for both groupcast and unicast traffic if the channel congestion </w:t>
      </w:r>
      <w:r>
        <w:rPr>
          <w:b/>
          <w:lang w:eastAsia="zh-CN"/>
        </w:rPr>
        <w:t>level.</w:t>
      </w:r>
    </w:p>
    <w:p w14:paraId="23F339EA" w14:textId="4DF3C617" w:rsidR="00C36343" w:rsidRPr="001B1671" w:rsidRDefault="00CA1949" w:rsidP="0066234C">
      <w:pPr>
        <w:jc w:val="both"/>
        <w:rPr>
          <w:b/>
          <w:lang w:eastAsia="zh-CN"/>
        </w:rPr>
      </w:pPr>
      <w:r w:rsidRPr="00870D68">
        <w:rPr>
          <w:b/>
          <w:lang w:eastAsia="zh-CN"/>
        </w:rPr>
        <w:t>Proposal 1</w:t>
      </w:r>
      <w:r>
        <w:rPr>
          <w:b/>
          <w:lang w:eastAsia="zh-CN"/>
        </w:rPr>
        <w:t>1</w:t>
      </w:r>
      <w:r w:rsidRPr="00870D68">
        <w:rPr>
          <w:b/>
          <w:lang w:eastAsia="zh-CN"/>
        </w:rPr>
        <w:t xml:space="preserve">: Similar to mode 2, even for mode 1 For determining the resource of PSFCH containing HARQ feedback, support that the time gap between PSSCH and the associated PSFCH is </w:t>
      </w:r>
      <w:r w:rsidRPr="00870D68">
        <w:rPr>
          <w:rFonts w:hint="eastAsia"/>
          <w:b/>
          <w:lang w:eastAsia="zh-CN"/>
        </w:rPr>
        <w:t xml:space="preserve">not </w:t>
      </w:r>
      <w:proofErr w:type="spellStart"/>
      <w:r w:rsidRPr="00870D68">
        <w:rPr>
          <w:b/>
          <w:lang w:eastAsia="zh-CN"/>
        </w:rPr>
        <w:t>signaled</w:t>
      </w:r>
      <w:proofErr w:type="spellEnd"/>
      <w:r w:rsidRPr="00870D68">
        <w:rPr>
          <w:rFonts w:hint="eastAsia"/>
          <w:b/>
          <w:lang w:eastAsia="zh-CN"/>
        </w:rPr>
        <w:t xml:space="preserve"> via PSCCH</w:t>
      </w:r>
      <w:r w:rsidRPr="00870D68">
        <w:rPr>
          <w:b/>
          <w:lang w:eastAsia="zh-CN"/>
        </w:rPr>
        <w:t xml:space="preserve"> at least for modes 2(a)(c)(d) (if respectively supported)</w:t>
      </w:r>
      <w:r>
        <w:rPr>
          <w:b/>
          <w:lang w:eastAsia="zh-CN"/>
        </w:rPr>
        <w:t>.</w:t>
      </w:r>
    </w:p>
    <w:p w14:paraId="581E5BA6" w14:textId="77777777" w:rsidR="00C36343" w:rsidRPr="001B1671" w:rsidRDefault="00C36343" w:rsidP="0066234C">
      <w:pPr>
        <w:pStyle w:val="Heading1"/>
        <w:numPr>
          <w:ilvl w:val="0"/>
          <w:numId w:val="17"/>
        </w:numPr>
        <w:jc w:val="both"/>
        <w:rPr>
          <w:rFonts w:ascii="Times New Roman" w:hAnsi="Times New Roman"/>
        </w:rPr>
      </w:pPr>
      <w:r w:rsidRPr="001B1671">
        <w:rPr>
          <w:rFonts w:ascii="Times New Roman" w:hAnsi="Times New Roman"/>
        </w:rPr>
        <w:t>References</w:t>
      </w:r>
    </w:p>
    <w:p w14:paraId="2569FA99" w14:textId="77777777" w:rsidR="00C60D5B" w:rsidRPr="001B1671" w:rsidRDefault="00C60D5B" w:rsidP="0066234C">
      <w:pPr>
        <w:jc w:val="both"/>
      </w:pPr>
    </w:p>
    <w:sectPr w:rsidR="00C60D5B" w:rsidRPr="001B167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E86793"/>
    <w:multiLevelType w:val="hybridMultilevel"/>
    <w:tmpl w:val="67BAA0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A2127B"/>
    <w:multiLevelType w:val="hybridMultilevel"/>
    <w:tmpl w:val="7E84210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43C31A8"/>
    <w:multiLevelType w:val="hybridMultilevel"/>
    <w:tmpl w:val="475288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B468FB"/>
    <w:multiLevelType w:val="hybridMultilevel"/>
    <w:tmpl w:val="A156E6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8C8DDA4">
      <w:start w:val="8"/>
      <w:numFmt w:val="bullet"/>
      <w:lvlText w:val="·"/>
      <w:lvlJc w:val="left"/>
      <w:pPr>
        <w:ind w:left="2310" w:hanging="51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165A7F"/>
    <w:multiLevelType w:val="hybridMultilevel"/>
    <w:tmpl w:val="ED6860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EB7B44"/>
    <w:multiLevelType w:val="hybridMultilevel"/>
    <w:tmpl w:val="8722B8FA"/>
    <w:lvl w:ilvl="0" w:tplc="0464B9A6">
      <w:start w:val="1"/>
      <w:numFmt w:val="bullet"/>
      <w:lvlText w:val="•"/>
      <w:lvlJc w:val="left"/>
      <w:pPr>
        <w:tabs>
          <w:tab w:val="num" w:pos="360"/>
        </w:tabs>
        <w:ind w:left="360" w:hanging="360"/>
      </w:pPr>
      <w:rPr>
        <w:rFonts w:ascii="Arial" w:hAnsi="Arial" w:hint="default"/>
      </w:rPr>
    </w:lvl>
    <w:lvl w:ilvl="1" w:tplc="CF081EAE" w:tentative="1">
      <w:start w:val="1"/>
      <w:numFmt w:val="bullet"/>
      <w:lvlText w:val="•"/>
      <w:lvlJc w:val="left"/>
      <w:pPr>
        <w:tabs>
          <w:tab w:val="num" w:pos="1080"/>
        </w:tabs>
        <w:ind w:left="1080" w:hanging="360"/>
      </w:pPr>
      <w:rPr>
        <w:rFonts w:ascii="Arial" w:hAnsi="Arial" w:hint="default"/>
      </w:rPr>
    </w:lvl>
    <w:lvl w:ilvl="2" w:tplc="6E260A24" w:tentative="1">
      <w:start w:val="1"/>
      <w:numFmt w:val="bullet"/>
      <w:lvlText w:val="•"/>
      <w:lvlJc w:val="left"/>
      <w:pPr>
        <w:tabs>
          <w:tab w:val="num" w:pos="1800"/>
        </w:tabs>
        <w:ind w:left="1800" w:hanging="360"/>
      </w:pPr>
      <w:rPr>
        <w:rFonts w:ascii="Arial" w:hAnsi="Arial" w:hint="default"/>
      </w:rPr>
    </w:lvl>
    <w:lvl w:ilvl="3" w:tplc="851848D4" w:tentative="1">
      <w:start w:val="1"/>
      <w:numFmt w:val="bullet"/>
      <w:lvlText w:val="•"/>
      <w:lvlJc w:val="left"/>
      <w:pPr>
        <w:tabs>
          <w:tab w:val="num" w:pos="2520"/>
        </w:tabs>
        <w:ind w:left="2520" w:hanging="360"/>
      </w:pPr>
      <w:rPr>
        <w:rFonts w:ascii="Arial" w:hAnsi="Arial" w:hint="default"/>
      </w:rPr>
    </w:lvl>
    <w:lvl w:ilvl="4" w:tplc="7B9A326C" w:tentative="1">
      <w:start w:val="1"/>
      <w:numFmt w:val="bullet"/>
      <w:lvlText w:val="•"/>
      <w:lvlJc w:val="left"/>
      <w:pPr>
        <w:tabs>
          <w:tab w:val="num" w:pos="3240"/>
        </w:tabs>
        <w:ind w:left="3240" w:hanging="360"/>
      </w:pPr>
      <w:rPr>
        <w:rFonts w:ascii="Arial" w:hAnsi="Arial" w:hint="default"/>
      </w:rPr>
    </w:lvl>
    <w:lvl w:ilvl="5" w:tplc="C4F8F996" w:tentative="1">
      <w:start w:val="1"/>
      <w:numFmt w:val="bullet"/>
      <w:lvlText w:val="•"/>
      <w:lvlJc w:val="left"/>
      <w:pPr>
        <w:tabs>
          <w:tab w:val="num" w:pos="3960"/>
        </w:tabs>
        <w:ind w:left="3960" w:hanging="360"/>
      </w:pPr>
      <w:rPr>
        <w:rFonts w:ascii="Arial" w:hAnsi="Arial" w:hint="default"/>
      </w:rPr>
    </w:lvl>
    <w:lvl w:ilvl="6" w:tplc="7BD4FD04" w:tentative="1">
      <w:start w:val="1"/>
      <w:numFmt w:val="bullet"/>
      <w:lvlText w:val="•"/>
      <w:lvlJc w:val="left"/>
      <w:pPr>
        <w:tabs>
          <w:tab w:val="num" w:pos="4680"/>
        </w:tabs>
        <w:ind w:left="4680" w:hanging="360"/>
      </w:pPr>
      <w:rPr>
        <w:rFonts w:ascii="Arial" w:hAnsi="Arial" w:hint="default"/>
      </w:rPr>
    </w:lvl>
    <w:lvl w:ilvl="7" w:tplc="3BE2D94A" w:tentative="1">
      <w:start w:val="1"/>
      <w:numFmt w:val="bullet"/>
      <w:lvlText w:val="•"/>
      <w:lvlJc w:val="left"/>
      <w:pPr>
        <w:tabs>
          <w:tab w:val="num" w:pos="5400"/>
        </w:tabs>
        <w:ind w:left="5400" w:hanging="360"/>
      </w:pPr>
      <w:rPr>
        <w:rFonts w:ascii="Arial" w:hAnsi="Arial" w:hint="default"/>
      </w:rPr>
    </w:lvl>
    <w:lvl w:ilvl="8" w:tplc="874AABB8"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1D0B5AEE"/>
    <w:multiLevelType w:val="hybridMultilevel"/>
    <w:tmpl w:val="5EE60142"/>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E096B71"/>
    <w:multiLevelType w:val="hybridMultilevel"/>
    <w:tmpl w:val="45BEFA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E764561"/>
    <w:multiLevelType w:val="hybridMultilevel"/>
    <w:tmpl w:val="C2BC31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35E0F92"/>
    <w:multiLevelType w:val="hybridMultilevel"/>
    <w:tmpl w:val="2DFC6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651AFF"/>
    <w:multiLevelType w:val="hybridMultilevel"/>
    <w:tmpl w:val="96BE6D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4003FCC"/>
    <w:multiLevelType w:val="hybridMultilevel"/>
    <w:tmpl w:val="BABC6FE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5352E82"/>
    <w:multiLevelType w:val="hybridMultilevel"/>
    <w:tmpl w:val="F1B68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624FB8"/>
    <w:multiLevelType w:val="hybridMultilevel"/>
    <w:tmpl w:val="251ADB9C"/>
    <w:lvl w:ilvl="0" w:tplc="8444BDBA">
      <w:start w:val="1"/>
      <w:numFmt w:val="bullet"/>
      <w:lvlText w:val="•"/>
      <w:lvlJc w:val="left"/>
      <w:pPr>
        <w:tabs>
          <w:tab w:val="num" w:pos="360"/>
        </w:tabs>
        <w:ind w:left="360" w:hanging="360"/>
      </w:pPr>
      <w:rPr>
        <w:rFonts w:ascii="Arial" w:hAnsi="Arial" w:hint="default"/>
      </w:rPr>
    </w:lvl>
    <w:lvl w:ilvl="1" w:tplc="2FC88FAC">
      <w:start w:val="1"/>
      <w:numFmt w:val="bullet"/>
      <w:lvlText w:val="•"/>
      <w:lvlJc w:val="left"/>
      <w:pPr>
        <w:tabs>
          <w:tab w:val="num" w:pos="1080"/>
        </w:tabs>
        <w:ind w:left="1080" w:hanging="360"/>
      </w:pPr>
      <w:rPr>
        <w:rFonts w:ascii="Arial" w:hAnsi="Arial" w:hint="default"/>
      </w:rPr>
    </w:lvl>
    <w:lvl w:ilvl="2" w:tplc="3E360CB4" w:tentative="1">
      <w:start w:val="1"/>
      <w:numFmt w:val="bullet"/>
      <w:lvlText w:val="•"/>
      <w:lvlJc w:val="left"/>
      <w:pPr>
        <w:tabs>
          <w:tab w:val="num" w:pos="1800"/>
        </w:tabs>
        <w:ind w:left="1800" w:hanging="360"/>
      </w:pPr>
      <w:rPr>
        <w:rFonts w:ascii="Arial" w:hAnsi="Arial" w:hint="default"/>
      </w:rPr>
    </w:lvl>
    <w:lvl w:ilvl="3" w:tplc="C80604D2" w:tentative="1">
      <w:start w:val="1"/>
      <w:numFmt w:val="bullet"/>
      <w:lvlText w:val="•"/>
      <w:lvlJc w:val="left"/>
      <w:pPr>
        <w:tabs>
          <w:tab w:val="num" w:pos="2520"/>
        </w:tabs>
        <w:ind w:left="2520" w:hanging="360"/>
      </w:pPr>
      <w:rPr>
        <w:rFonts w:ascii="Arial" w:hAnsi="Arial" w:hint="default"/>
      </w:rPr>
    </w:lvl>
    <w:lvl w:ilvl="4" w:tplc="5DCA70EC" w:tentative="1">
      <w:start w:val="1"/>
      <w:numFmt w:val="bullet"/>
      <w:lvlText w:val="•"/>
      <w:lvlJc w:val="left"/>
      <w:pPr>
        <w:tabs>
          <w:tab w:val="num" w:pos="3240"/>
        </w:tabs>
        <w:ind w:left="3240" w:hanging="360"/>
      </w:pPr>
      <w:rPr>
        <w:rFonts w:ascii="Arial" w:hAnsi="Arial" w:hint="default"/>
      </w:rPr>
    </w:lvl>
    <w:lvl w:ilvl="5" w:tplc="A3663042" w:tentative="1">
      <w:start w:val="1"/>
      <w:numFmt w:val="bullet"/>
      <w:lvlText w:val="•"/>
      <w:lvlJc w:val="left"/>
      <w:pPr>
        <w:tabs>
          <w:tab w:val="num" w:pos="3960"/>
        </w:tabs>
        <w:ind w:left="3960" w:hanging="360"/>
      </w:pPr>
      <w:rPr>
        <w:rFonts w:ascii="Arial" w:hAnsi="Arial" w:hint="default"/>
      </w:rPr>
    </w:lvl>
    <w:lvl w:ilvl="6" w:tplc="9C98F54C" w:tentative="1">
      <w:start w:val="1"/>
      <w:numFmt w:val="bullet"/>
      <w:lvlText w:val="•"/>
      <w:lvlJc w:val="left"/>
      <w:pPr>
        <w:tabs>
          <w:tab w:val="num" w:pos="4680"/>
        </w:tabs>
        <w:ind w:left="4680" w:hanging="360"/>
      </w:pPr>
      <w:rPr>
        <w:rFonts w:ascii="Arial" w:hAnsi="Arial" w:hint="default"/>
      </w:rPr>
    </w:lvl>
    <w:lvl w:ilvl="7" w:tplc="2466ACEE" w:tentative="1">
      <w:start w:val="1"/>
      <w:numFmt w:val="bullet"/>
      <w:lvlText w:val="•"/>
      <w:lvlJc w:val="left"/>
      <w:pPr>
        <w:tabs>
          <w:tab w:val="num" w:pos="5400"/>
        </w:tabs>
        <w:ind w:left="5400" w:hanging="360"/>
      </w:pPr>
      <w:rPr>
        <w:rFonts w:ascii="Arial" w:hAnsi="Arial" w:hint="default"/>
      </w:rPr>
    </w:lvl>
    <w:lvl w:ilvl="8" w:tplc="C3808772"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259E4A65"/>
    <w:multiLevelType w:val="hybridMultilevel"/>
    <w:tmpl w:val="6DEE9C1C"/>
    <w:lvl w:ilvl="0" w:tplc="478E9DAE">
      <w:start w:val="1"/>
      <w:numFmt w:val="bullet"/>
      <w:lvlText w:val="•"/>
      <w:lvlJc w:val="left"/>
      <w:pPr>
        <w:tabs>
          <w:tab w:val="num" w:pos="360"/>
        </w:tabs>
        <w:ind w:left="360" w:hanging="360"/>
      </w:pPr>
      <w:rPr>
        <w:rFonts w:ascii="Arial" w:hAnsi="Arial" w:hint="default"/>
      </w:rPr>
    </w:lvl>
    <w:lvl w:ilvl="1" w:tplc="96CA30AC">
      <w:start w:val="1"/>
      <w:numFmt w:val="bullet"/>
      <w:lvlText w:val="•"/>
      <w:lvlJc w:val="left"/>
      <w:pPr>
        <w:tabs>
          <w:tab w:val="num" w:pos="1080"/>
        </w:tabs>
        <w:ind w:left="1080" w:hanging="360"/>
      </w:pPr>
      <w:rPr>
        <w:rFonts w:ascii="Arial" w:hAnsi="Arial" w:hint="default"/>
      </w:rPr>
    </w:lvl>
    <w:lvl w:ilvl="2" w:tplc="8B12B40E">
      <w:start w:val="2251"/>
      <w:numFmt w:val="bullet"/>
      <w:lvlText w:val="•"/>
      <w:lvlJc w:val="left"/>
      <w:pPr>
        <w:tabs>
          <w:tab w:val="num" w:pos="1800"/>
        </w:tabs>
        <w:ind w:left="1800" w:hanging="360"/>
      </w:pPr>
      <w:rPr>
        <w:rFonts w:ascii="Arial" w:hAnsi="Arial" w:hint="default"/>
      </w:rPr>
    </w:lvl>
    <w:lvl w:ilvl="3" w:tplc="0E1A7354" w:tentative="1">
      <w:start w:val="1"/>
      <w:numFmt w:val="bullet"/>
      <w:lvlText w:val="•"/>
      <w:lvlJc w:val="left"/>
      <w:pPr>
        <w:tabs>
          <w:tab w:val="num" w:pos="2520"/>
        </w:tabs>
        <w:ind w:left="2520" w:hanging="360"/>
      </w:pPr>
      <w:rPr>
        <w:rFonts w:ascii="Arial" w:hAnsi="Arial" w:hint="default"/>
      </w:rPr>
    </w:lvl>
    <w:lvl w:ilvl="4" w:tplc="C1AEE86A" w:tentative="1">
      <w:start w:val="1"/>
      <w:numFmt w:val="bullet"/>
      <w:lvlText w:val="•"/>
      <w:lvlJc w:val="left"/>
      <w:pPr>
        <w:tabs>
          <w:tab w:val="num" w:pos="3240"/>
        </w:tabs>
        <w:ind w:left="3240" w:hanging="360"/>
      </w:pPr>
      <w:rPr>
        <w:rFonts w:ascii="Arial" w:hAnsi="Arial" w:hint="default"/>
      </w:rPr>
    </w:lvl>
    <w:lvl w:ilvl="5" w:tplc="EDF8D3EE" w:tentative="1">
      <w:start w:val="1"/>
      <w:numFmt w:val="bullet"/>
      <w:lvlText w:val="•"/>
      <w:lvlJc w:val="left"/>
      <w:pPr>
        <w:tabs>
          <w:tab w:val="num" w:pos="3960"/>
        </w:tabs>
        <w:ind w:left="3960" w:hanging="360"/>
      </w:pPr>
      <w:rPr>
        <w:rFonts w:ascii="Arial" w:hAnsi="Arial" w:hint="default"/>
      </w:rPr>
    </w:lvl>
    <w:lvl w:ilvl="6" w:tplc="10B07E7E" w:tentative="1">
      <w:start w:val="1"/>
      <w:numFmt w:val="bullet"/>
      <w:lvlText w:val="•"/>
      <w:lvlJc w:val="left"/>
      <w:pPr>
        <w:tabs>
          <w:tab w:val="num" w:pos="4680"/>
        </w:tabs>
        <w:ind w:left="4680" w:hanging="360"/>
      </w:pPr>
      <w:rPr>
        <w:rFonts w:ascii="Arial" w:hAnsi="Arial" w:hint="default"/>
      </w:rPr>
    </w:lvl>
    <w:lvl w:ilvl="7" w:tplc="48BCAE58" w:tentative="1">
      <w:start w:val="1"/>
      <w:numFmt w:val="bullet"/>
      <w:lvlText w:val="•"/>
      <w:lvlJc w:val="left"/>
      <w:pPr>
        <w:tabs>
          <w:tab w:val="num" w:pos="5400"/>
        </w:tabs>
        <w:ind w:left="5400" w:hanging="360"/>
      </w:pPr>
      <w:rPr>
        <w:rFonts w:ascii="Arial" w:hAnsi="Arial" w:hint="default"/>
      </w:rPr>
    </w:lvl>
    <w:lvl w:ilvl="8" w:tplc="06BA5976"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29F30B45"/>
    <w:multiLevelType w:val="hybridMultilevel"/>
    <w:tmpl w:val="F57E6E1C"/>
    <w:lvl w:ilvl="0" w:tplc="AA5E7166">
      <w:start w:val="1"/>
      <w:numFmt w:val="bullet"/>
      <w:lvlText w:val="•"/>
      <w:lvlJc w:val="left"/>
      <w:pPr>
        <w:tabs>
          <w:tab w:val="num" w:pos="720"/>
        </w:tabs>
        <w:ind w:left="720" w:hanging="360"/>
      </w:pPr>
      <w:rPr>
        <w:rFonts w:ascii="MS PGothic" w:hAnsi="MS PGothic" w:hint="default"/>
      </w:rPr>
    </w:lvl>
    <w:lvl w:ilvl="1" w:tplc="C0F035B4">
      <w:start w:val="1153"/>
      <w:numFmt w:val="bullet"/>
      <w:lvlText w:val="–"/>
      <w:lvlJc w:val="left"/>
      <w:pPr>
        <w:tabs>
          <w:tab w:val="num" w:pos="1440"/>
        </w:tabs>
        <w:ind w:left="1440" w:hanging="360"/>
      </w:pPr>
      <w:rPr>
        <w:rFonts w:ascii="MS PGothic" w:hAnsi="MS PGothic" w:hint="default"/>
      </w:rPr>
    </w:lvl>
    <w:lvl w:ilvl="2" w:tplc="8FE61616">
      <w:start w:val="1"/>
      <w:numFmt w:val="bullet"/>
      <w:lvlText w:val="•"/>
      <w:lvlJc w:val="left"/>
      <w:pPr>
        <w:tabs>
          <w:tab w:val="num" w:pos="2160"/>
        </w:tabs>
        <w:ind w:left="2160" w:hanging="360"/>
      </w:pPr>
      <w:rPr>
        <w:rFonts w:ascii="MS PGothic" w:hAnsi="MS PGothic" w:hint="default"/>
      </w:rPr>
    </w:lvl>
    <w:lvl w:ilvl="3" w:tplc="A426C7F0" w:tentative="1">
      <w:start w:val="1"/>
      <w:numFmt w:val="bullet"/>
      <w:lvlText w:val="•"/>
      <w:lvlJc w:val="left"/>
      <w:pPr>
        <w:tabs>
          <w:tab w:val="num" w:pos="2880"/>
        </w:tabs>
        <w:ind w:left="2880" w:hanging="360"/>
      </w:pPr>
      <w:rPr>
        <w:rFonts w:ascii="MS PGothic" w:hAnsi="MS PGothic" w:hint="default"/>
      </w:rPr>
    </w:lvl>
    <w:lvl w:ilvl="4" w:tplc="D31ED388" w:tentative="1">
      <w:start w:val="1"/>
      <w:numFmt w:val="bullet"/>
      <w:lvlText w:val="•"/>
      <w:lvlJc w:val="left"/>
      <w:pPr>
        <w:tabs>
          <w:tab w:val="num" w:pos="3600"/>
        </w:tabs>
        <w:ind w:left="3600" w:hanging="360"/>
      </w:pPr>
      <w:rPr>
        <w:rFonts w:ascii="MS PGothic" w:hAnsi="MS PGothic" w:hint="default"/>
      </w:rPr>
    </w:lvl>
    <w:lvl w:ilvl="5" w:tplc="8B666056" w:tentative="1">
      <w:start w:val="1"/>
      <w:numFmt w:val="bullet"/>
      <w:lvlText w:val="•"/>
      <w:lvlJc w:val="left"/>
      <w:pPr>
        <w:tabs>
          <w:tab w:val="num" w:pos="4320"/>
        </w:tabs>
        <w:ind w:left="4320" w:hanging="360"/>
      </w:pPr>
      <w:rPr>
        <w:rFonts w:ascii="MS PGothic" w:hAnsi="MS PGothic" w:hint="default"/>
      </w:rPr>
    </w:lvl>
    <w:lvl w:ilvl="6" w:tplc="18ACC3EC" w:tentative="1">
      <w:start w:val="1"/>
      <w:numFmt w:val="bullet"/>
      <w:lvlText w:val="•"/>
      <w:lvlJc w:val="left"/>
      <w:pPr>
        <w:tabs>
          <w:tab w:val="num" w:pos="5040"/>
        </w:tabs>
        <w:ind w:left="5040" w:hanging="360"/>
      </w:pPr>
      <w:rPr>
        <w:rFonts w:ascii="MS PGothic" w:hAnsi="MS PGothic" w:hint="default"/>
      </w:rPr>
    </w:lvl>
    <w:lvl w:ilvl="7" w:tplc="B9964C32" w:tentative="1">
      <w:start w:val="1"/>
      <w:numFmt w:val="bullet"/>
      <w:lvlText w:val="•"/>
      <w:lvlJc w:val="left"/>
      <w:pPr>
        <w:tabs>
          <w:tab w:val="num" w:pos="5760"/>
        </w:tabs>
        <w:ind w:left="5760" w:hanging="360"/>
      </w:pPr>
      <w:rPr>
        <w:rFonts w:ascii="MS PGothic" w:hAnsi="MS PGothic" w:hint="default"/>
      </w:rPr>
    </w:lvl>
    <w:lvl w:ilvl="8" w:tplc="9EAA4DB0" w:tentative="1">
      <w:start w:val="1"/>
      <w:numFmt w:val="bullet"/>
      <w:lvlText w:val="•"/>
      <w:lvlJc w:val="left"/>
      <w:pPr>
        <w:tabs>
          <w:tab w:val="num" w:pos="6480"/>
        </w:tabs>
        <w:ind w:left="6480" w:hanging="360"/>
      </w:pPr>
      <w:rPr>
        <w:rFonts w:ascii="MS PGothic" w:hAnsi="MS PGothic" w:hint="default"/>
      </w:rPr>
    </w:lvl>
  </w:abstractNum>
  <w:abstractNum w:abstractNumId="16" w15:restartNumberingAfterBreak="0">
    <w:nsid w:val="2BAA4406"/>
    <w:multiLevelType w:val="hybridMultilevel"/>
    <w:tmpl w:val="CB2AA674"/>
    <w:lvl w:ilvl="0" w:tplc="386AA6E2">
      <w:start w:val="1"/>
      <w:numFmt w:val="bullet"/>
      <w:lvlText w:val="•"/>
      <w:lvlJc w:val="left"/>
      <w:pPr>
        <w:tabs>
          <w:tab w:val="num" w:pos="720"/>
        </w:tabs>
        <w:ind w:left="720" w:hanging="360"/>
      </w:pPr>
      <w:rPr>
        <w:rFonts w:ascii="Arial" w:hAnsi="Arial" w:hint="default"/>
      </w:rPr>
    </w:lvl>
    <w:lvl w:ilvl="1" w:tplc="C1F42E1C">
      <w:start w:val="1182"/>
      <w:numFmt w:val="bullet"/>
      <w:lvlText w:val="–"/>
      <w:lvlJc w:val="left"/>
      <w:pPr>
        <w:tabs>
          <w:tab w:val="num" w:pos="1440"/>
        </w:tabs>
        <w:ind w:left="1440" w:hanging="360"/>
      </w:pPr>
      <w:rPr>
        <w:rFonts w:ascii="Arial" w:hAnsi="Arial" w:hint="default"/>
      </w:rPr>
    </w:lvl>
    <w:lvl w:ilvl="2" w:tplc="590E073C" w:tentative="1">
      <w:start w:val="1"/>
      <w:numFmt w:val="bullet"/>
      <w:lvlText w:val="•"/>
      <w:lvlJc w:val="left"/>
      <w:pPr>
        <w:tabs>
          <w:tab w:val="num" w:pos="2160"/>
        </w:tabs>
        <w:ind w:left="2160" w:hanging="360"/>
      </w:pPr>
      <w:rPr>
        <w:rFonts w:ascii="Arial" w:hAnsi="Arial" w:hint="default"/>
      </w:rPr>
    </w:lvl>
    <w:lvl w:ilvl="3" w:tplc="DB5AA5D6" w:tentative="1">
      <w:start w:val="1"/>
      <w:numFmt w:val="bullet"/>
      <w:lvlText w:val="•"/>
      <w:lvlJc w:val="left"/>
      <w:pPr>
        <w:tabs>
          <w:tab w:val="num" w:pos="2880"/>
        </w:tabs>
        <w:ind w:left="2880" w:hanging="360"/>
      </w:pPr>
      <w:rPr>
        <w:rFonts w:ascii="Arial" w:hAnsi="Arial" w:hint="default"/>
      </w:rPr>
    </w:lvl>
    <w:lvl w:ilvl="4" w:tplc="A532F63E" w:tentative="1">
      <w:start w:val="1"/>
      <w:numFmt w:val="bullet"/>
      <w:lvlText w:val="•"/>
      <w:lvlJc w:val="left"/>
      <w:pPr>
        <w:tabs>
          <w:tab w:val="num" w:pos="3600"/>
        </w:tabs>
        <w:ind w:left="3600" w:hanging="360"/>
      </w:pPr>
      <w:rPr>
        <w:rFonts w:ascii="Arial" w:hAnsi="Arial" w:hint="default"/>
      </w:rPr>
    </w:lvl>
    <w:lvl w:ilvl="5" w:tplc="61F8F0F0" w:tentative="1">
      <w:start w:val="1"/>
      <w:numFmt w:val="bullet"/>
      <w:lvlText w:val="•"/>
      <w:lvlJc w:val="left"/>
      <w:pPr>
        <w:tabs>
          <w:tab w:val="num" w:pos="4320"/>
        </w:tabs>
        <w:ind w:left="4320" w:hanging="360"/>
      </w:pPr>
      <w:rPr>
        <w:rFonts w:ascii="Arial" w:hAnsi="Arial" w:hint="default"/>
      </w:rPr>
    </w:lvl>
    <w:lvl w:ilvl="6" w:tplc="E710FF54" w:tentative="1">
      <w:start w:val="1"/>
      <w:numFmt w:val="bullet"/>
      <w:lvlText w:val="•"/>
      <w:lvlJc w:val="left"/>
      <w:pPr>
        <w:tabs>
          <w:tab w:val="num" w:pos="5040"/>
        </w:tabs>
        <w:ind w:left="5040" w:hanging="360"/>
      </w:pPr>
      <w:rPr>
        <w:rFonts w:ascii="Arial" w:hAnsi="Arial" w:hint="default"/>
      </w:rPr>
    </w:lvl>
    <w:lvl w:ilvl="7" w:tplc="EA7A0D14" w:tentative="1">
      <w:start w:val="1"/>
      <w:numFmt w:val="bullet"/>
      <w:lvlText w:val="•"/>
      <w:lvlJc w:val="left"/>
      <w:pPr>
        <w:tabs>
          <w:tab w:val="num" w:pos="5760"/>
        </w:tabs>
        <w:ind w:left="5760" w:hanging="360"/>
      </w:pPr>
      <w:rPr>
        <w:rFonts w:ascii="Arial" w:hAnsi="Arial" w:hint="default"/>
      </w:rPr>
    </w:lvl>
    <w:lvl w:ilvl="8" w:tplc="23D032D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003169"/>
    <w:multiLevelType w:val="multilevel"/>
    <w:tmpl w:val="788AE6B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EE125F4"/>
    <w:multiLevelType w:val="hybridMultilevel"/>
    <w:tmpl w:val="88080F58"/>
    <w:lvl w:ilvl="0" w:tplc="FEB612BA">
      <w:start w:val="1"/>
      <w:numFmt w:val="bullet"/>
      <w:lvlText w:val="•"/>
      <w:lvlJc w:val="left"/>
      <w:pPr>
        <w:tabs>
          <w:tab w:val="num" w:pos="720"/>
        </w:tabs>
        <w:ind w:left="720" w:hanging="360"/>
      </w:pPr>
      <w:rPr>
        <w:rFonts w:ascii="Arial" w:hAnsi="Arial" w:hint="default"/>
      </w:rPr>
    </w:lvl>
    <w:lvl w:ilvl="1" w:tplc="CC44CDD8">
      <w:numFmt w:val="bullet"/>
      <w:lvlText w:val="–"/>
      <w:lvlJc w:val="left"/>
      <w:pPr>
        <w:tabs>
          <w:tab w:val="num" w:pos="1440"/>
        </w:tabs>
        <w:ind w:left="1440" w:hanging="360"/>
      </w:pPr>
      <w:rPr>
        <w:rFonts w:ascii="Arial" w:hAnsi="Arial" w:hint="default"/>
      </w:rPr>
    </w:lvl>
    <w:lvl w:ilvl="2" w:tplc="6920861A">
      <w:start w:val="1"/>
      <w:numFmt w:val="bullet"/>
      <w:lvlText w:val="•"/>
      <w:lvlJc w:val="left"/>
      <w:pPr>
        <w:tabs>
          <w:tab w:val="num" w:pos="2160"/>
        </w:tabs>
        <w:ind w:left="2160" w:hanging="360"/>
      </w:pPr>
      <w:rPr>
        <w:rFonts w:ascii="Arial" w:hAnsi="Arial" w:hint="default"/>
      </w:rPr>
    </w:lvl>
    <w:lvl w:ilvl="3" w:tplc="F210EF70" w:tentative="1">
      <w:start w:val="1"/>
      <w:numFmt w:val="bullet"/>
      <w:lvlText w:val="•"/>
      <w:lvlJc w:val="left"/>
      <w:pPr>
        <w:tabs>
          <w:tab w:val="num" w:pos="2880"/>
        </w:tabs>
        <w:ind w:left="2880" w:hanging="360"/>
      </w:pPr>
      <w:rPr>
        <w:rFonts w:ascii="Arial" w:hAnsi="Arial" w:hint="default"/>
      </w:rPr>
    </w:lvl>
    <w:lvl w:ilvl="4" w:tplc="1CC4D6F8" w:tentative="1">
      <w:start w:val="1"/>
      <w:numFmt w:val="bullet"/>
      <w:lvlText w:val="•"/>
      <w:lvlJc w:val="left"/>
      <w:pPr>
        <w:tabs>
          <w:tab w:val="num" w:pos="3600"/>
        </w:tabs>
        <w:ind w:left="3600" w:hanging="360"/>
      </w:pPr>
      <w:rPr>
        <w:rFonts w:ascii="Arial" w:hAnsi="Arial" w:hint="default"/>
      </w:rPr>
    </w:lvl>
    <w:lvl w:ilvl="5" w:tplc="7DFCC44C" w:tentative="1">
      <w:start w:val="1"/>
      <w:numFmt w:val="bullet"/>
      <w:lvlText w:val="•"/>
      <w:lvlJc w:val="left"/>
      <w:pPr>
        <w:tabs>
          <w:tab w:val="num" w:pos="4320"/>
        </w:tabs>
        <w:ind w:left="4320" w:hanging="360"/>
      </w:pPr>
      <w:rPr>
        <w:rFonts w:ascii="Arial" w:hAnsi="Arial" w:hint="default"/>
      </w:rPr>
    </w:lvl>
    <w:lvl w:ilvl="6" w:tplc="4976BF64" w:tentative="1">
      <w:start w:val="1"/>
      <w:numFmt w:val="bullet"/>
      <w:lvlText w:val="•"/>
      <w:lvlJc w:val="left"/>
      <w:pPr>
        <w:tabs>
          <w:tab w:val="num" w:pos="5040"/>
        </w:tabs>
        <w:ind w:left="5040" w:hanging="360"/>
      </w:pPr>
      <w:rPr>
        <w:rFonts w:ascii="Arial" w:hAnsi="Arial" w:hint="default"/>
      </w:rPr>
    </w:lvl>
    <w:lvl w:ilvl="7" w:tplc="E6025EE0" w:tentative="1">
      <w:start w:val="1"/>
      <w:numFmt w:val="bullet"/>
      <w:lvlText w:val="•"/>
      <w:lvlJc w:val="left"/>
      <w:pPr>
        <w:tabs>
          <w:tab w:val="num" w:pos="5760"/>
        </w:tabs>
        <w:ind w:left="5760" w:hanging="360"/>
      </w:pPr>
      <w:rPr>
        <w:rFonts w:ascii="Arial" w:hAnsi="Arial" w:hint="default"/>
      </w:rPr>
    </w:lvl>
    <w:lvl w:ilvl="8" w:tplc="2C1C8B7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02C32BF"/>
    <w:multiLevelType w:val="hybridMultilevel"/>
    <w:tmpl w:val="0E2648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364B9D"/>
    <w:multiLevelType w:val="hybridMultilevel"/>
    <w:tmpl w:val="29C60EBE"/>
    <w:lvl w:ilvl="0" w:tplc="F14A4044">
      <w:start w:val="1"/>
      <w:numFmt w:val="bullet"/>
      <w:lvlText w:val="•"/>
      <w:lvlJc w:val="left"/>
      <w:pPr>
        <w:tabs>
          <w:tab w:val="num" w:pos="360"/>
        </w:tabs>
        <w:ind w:left="360" w:hanging="360"/>
      </w:pPr>
      <w:rPr>
        <w:rFonts w:ascii="Arial" w:hAnsi="Arial" w:hint="default"/>
      </w:rPr>
    </w:lvl>
    <w:lvl w:ilvl="1" w:tplc="F4504B46">
      <w:start w:val="1"/>
      <w:numFmt w:val="bullet"/>
      <w:lvlText w:val="•"/>
      <w:lvlJc w:val="left"/>
      <w:pPr>
        <w:tabs>
          <w:tab w:val="num" w:pos="1080"/>
        </w:tabs>
        <w:ind w:left="1080" w:hanging="360"/>
      </w:pPr>
      <w:rPr>
        <w:rFonts w:ascii="Arial" w:hAnsi="Arial" w:hint="default"/>
      </w:rPr>
    </w:lvl>
    <w:lvl w:ilvl="2" w:tplc="37AE660E">
      <w:start w:val="1"/>
      <w:numFmt w:val="bullet"/>
      <w:lvlText w:val="•"/>
      <w:lvlJc w:val="left"/>
      <w:pPr>
        <w:tabs>
          <w:tab w:val="num" w:pos="1800"/>
        </w:tabs>
        <w:ind w:left="1800" w:hanging="360"/>
      </w:pPr>
      <w:rPr>
        <w:rFonts w:ascii="Arial" w:hAnsi="Arial" w:hint="default"/>
      </w:rPr>
    </w:lvl>
    <w:lvl w:ilvl="3" w:tplc="C262DD54" w:tentative="1">
      <w:start w:val="1"/>
      <w:numFmt w:val="bullet"/>
      <w:lvlText w:val="•"/>
      <w:lvlJc w:val="left"/>
      <w:pPr>
        <w:tabs>
          <w:tab w:val="num" w:pos="2520"/>
        </w:tabs>
        <w:ind w:left="2520" w:hanging="360"/>
      </w:pPr>
      <w:rPr>
        <w:rFonts w:ascii="Arial" w:hAnsi="Arial" w:hint="default"/>
      </w:rPr>
    </w:lvl>
    <w:lvl w:ilvl="4" w:tplc="5FFEF454" w:tentative="1">
      <w:start w:val="1"/>
      <w:numFmt w:val="bullet"/>
      <w:lvlText w:val="•"/>
      <w:lvlJc w:val="left"/>
      <w:pPr>
        <w:tabs>
          <w:tab w:val="num" w:pos="3240"/>
        </w:tabs>
        <w:ind w:left="3240" w:hanging="360"/>
      </w:pPr>
      <w:rPr>
        <w:rFonts w:ascii="Arial" w:hAnsi="Arial" w:hint="default"/>
      </w:rPr>
    </w:lvl>
    <w:lvl w:ilvl="5" w:tplc="0406922A" w:tentative="1">
      <w:start w:val="1"/>
      <w:numFmt w:val="bullet"/>
      <w:lvlText w:val="•"/>
      <w:lvlJc w:val="left"/>
      <w:pPr>
        <w:tabs>
          <w:tab w:val="num" w:pos="3960"/>
        </w:tabs>
        <w:ind w:left="3960" w:hanging="360"/>
      </w:pPr>
      <w:rPr>
        <w:rFonts w:ascii="Arial" w:hAnsi="Arial" w:hint="default"/>
      </w:rPr>
    </w:lvl>
    <w:lvl w:ilvl="6" w:tplc="F422557E" w:tentative="1">
      <w:start w:val="1"/>
      <w:numFmt w:val="bullet"/>
      <w:lvlText w:val="•"/>
      <w:lvlJc w:val="left"/>
      <w:pPr>
        <w:tabs>
          <w:tab w:val="num" w:pos="4680"/>
        </w:tabs>
        <w:ind w:left="4680" w:hanging="360"/>
      </w:pPr>
      <w:rPr>
        <w:rFonts w:ascii="Arial" w:hAnsi="Arial" w:hint="default"/>
      </w:rPr>
    </w:lvl>
    <w:lvl w:ilvl="7" w:tplc="34748BF6" w:tentative="1">
      <w:start w:val="1"/>
      <w:numFmt w:val="bullet"/>
      <w:lvlText w:val="•"/>
      <w:lvlJc w:val="left"/>
      <w:pPr>
        <w:tabs>
          <w:tab w:val="num" w:pos="5400"/>
        </w:tabs>
        <w:ind w:left="5400" w:hanging="360"/>
      </w:pPr>
      <w:rPr>
        <w:rFonts w:ascii="Arial" w:hAnsi="Arial" w:hint="default"/>
      </w:rPr>
    </w:lvl>
    <w:lvl w:ilvl="8" w:tplc="F7A40BA6" w:tentative="1">
      <w:start w:val="1"/>
      <w:numFmt w:val="bullet"/>
      <w:lvlText w:val="•"/>
      <w:lvlJc w:val="left"/>
      <w:pPr>
        <w:tabs>
          <w:tab w:val="num" w:pos="6120"/>
        </w:tabs>
        <w:ind w:left="6120" w:hanging="360"/>
      </w:pPr>
      <w:rPr>
        <w:rFonts w:ascii="Arial" w:hAnsi="Arial" w:hint="default"/>
      </w:rPr>
    </w:lvl>
  </w:abstractNum>
  <w:abstractNum w:abstractNumId="21" w15:restartNumberingAfterBreak="0">
    <w:nsid w:val="395C34C4"/>
    <w:multiLevelType w:val="hybridMultilevel"/>
    <w:tmpl w:val="BD76F77C"/>
    <w:lvl w:ilvl="0" w:tplc="2458AD88">
      <w:start w:val="5"/>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4F1ED1"/>
    <w:multiLevelType w:val="hybridMultilevel"/>
    <w:tmpl w:val="2B68A6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C81E22"/>
    <w:multiLevelType w:val="hybridMultilevel"/>
    <w:tmpl w:val="5532EB6A"/>
    <w:lvl w:ilvl="0" w:tplc="6030ACBC">
      <w:numFmt w:val="bullet"/>
      <w:lvlText w:val="-"/>
      <w:lvlJc w:val="left"/>
      <w:pPr>
        <w:ind w:left="1080" w:hanging="360"/>
      </w:pPr>
      <w:rPr>
        <w:rFonts w:ascii="Calibri" w:eastAsia="Malgun Gothic" w:hAnsi="Calibri" w:cs="Calibri"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4" w15:restartNumberingAfterBreak="0">
    <w:nsid w:val="400F40CA"/>
    <w:multiLevelType w:val="hybridMultilevel"/>
    <w:tmpl w:val="7B061F8C"/>
    <w:lvl w:ilvl="0" w:tplc="C3367104">
      <w:start w:val="1"/>
      <w:numFmt w:val="bullet"/>
      <w:lvlText w:val="•"/>
      <w:lvlJc w:val="left"/>
      <w:pPr>
        <w:tabs>
          <w:tab w:val="num" w:pos="720"/>
        </w:tabs>
        <w:ind w:left="720" w:hanging="360"/>
      </w:pPr>
      <w:rPr>
        <w:rFonts w:ascii="Arial" w:hAnsi="Arial" w:hint="default"/>
      </w:rPr>
    </w:lvl>
    <w:lvl w:ilvl="1" w:tplc="180270EC" w:tentative="1">
      <w:start w:val="1"/>
      <w:numFmt w:val="bullet"/>
      <w:lvlText w:val="•"/>
      <w:lvlJc w:val="left"/>
      <w:pPr>
        <w:tabs>
          <w:tab w:val="num" w:pos="1440"/>
        </w:tabs>
        <w:ind w:left="1440" w:hanging="360"/>
      </w:pPr>
      <w:rPr>
        <w:rFonts w:ascii="Arial" w:hAnsi="Arial" w:hint="default"/>
      </w:rPr>
    </w:lvl>
    <w:lvl w:ilvl="2" w:tplc="7946EB34">
      <w:start w:val="1"/>
      <w:numFmt w:val="bullet"/>
      <w:lvlText w:val="•"/>
      <w:lvlJc w:val="left"/>
      <w:pPr>
        <w:tabs>
          <w:tab w:val="num" w:pos="2160"/>
        </w:tabs>
        <w:ind w:left="2160" w:hanging="360"/>
      </w:pPr>
      <w:rPr>
        <w:rFonts w:ascii="Arial" w:hAnsi="Arial" w:hint="default"/>
      </w:rPr>
    </w:lvl>
    <w:lvl w:ilvl="3" w:tplc="BA84D794" w:tentative="1">
      <w:start w:val="1"/>
      <w:numFmt w:val="bullet"/>
      <w:lvlText w:val="•"/>
      <w:lvlJc w:val="left"/>
      <w:pPr>
        <w:tabs>
          <w:tab w:val="num" w:pos="2880"/>
        </w:tabs>
        <w:ind w:left="2880" w:hanging="360"/>
      </w:pPr>
      <w:rPr>
        <w:rFonts w:ascii="Arial" w:hAnsi="Arial" w:hint="default"/>
      </w:rPr>
    </w:lvl>
    <w:lvl w:ilvl="4" w:tplc="F39ADDBC" w:tentative="1">
      <w:start w:val="1"/>
      <w:numFmt w:val="bullet"/>
      <w:lvlText w:val="•"/>
      <w:lvlJc w:val="left"/>
      <w:pPr>
        <w:tabs>
          <w:tab w:val="num" w:pos="3600"/>
        </w:tabs>
        <w:ind w:left="3600" w:hanging="360"/>
      </w:pPr>
      <w:rPr>
        <w:rFonts w:ascii="Arial" w:hAnsi="Arial" w:hint="default"/>
      </w:rPr>
    </w:lvl>
    <w:lvl w:ilvl="5" w:tplc="06CAB7D8" w:tentative="1">
      <w:start w:val="1"/>
      <w:numFmt w:val="bullet"/>
      <w:lvlText w:val="•"/>
      <w:lvlJc w:val="left"/>
      <w:pPr>
        <w:tabs>
          <w:tab w:val="num" w:pos="4320"/>
        </w:tabs>
        <w:ind w:left="4320" w:hanging="360"/>
      </w:pPr>
      <w:rPr>
        <w:rFonts w:ascii="Arial" w:hAnsi="Arial" w:hint="default"/>
      </w:rPr>
    </w:lvl>
    <w:lvl w:ilvl="6" w:tplc="63B6DA10" w:tentative="1">
      <w:start w:val="1"/>
      <w:numFmt w:val="bullet"/>
      <w:lvlText w:val="•"/>
      <w:lvlJc w:val="left"/>
      <w:pPr>
        <w:tabs>
          <w:tab w:val="num" w:pos="5040"/>
        </w:tabs>
        <w:ind w:left="5040" w:hanging="360"/>
      </w:pPr>
      <w:rPr>
        <w:rFonts w:ascii="Arial" w:hAnsi="Arial" w:hint="default"/>
      </w:rPr>
    </w:lvl>
    <w:lvl w:ilvl="7" w:tplc="1728C650" w:tentative="1">
      <w:start w:val="1"/>
      <w:numFmt w:val="bullet"/>
      <w:lvlText w:val="•"/>
      <w:lvlJc w:val="left"/>
      <w:pPr>
        <w:tabs>
          <w:tab w:val="num" w:pos="5760"/>
        </w:tabs>
        <w:ind w:left="5760" w:hanging="360"/>
      </w:pPr>
      <w:rPr>
        <w:rFonts w:ascii="Arial" w:hAnsi="Arial" w:hint="default"/>
      </w:rPr>
    </w:lvl>
    <w:lvl w:ilvl="8" w:tplc="983247D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13F459F"/>
    <w:multiLevelType w:val="hybridMultilevel"/>
    <w:tmpl w:val="96BE6D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4844FBD"/>
    <w:multiLevelType w:val="hybridMultilevel"/>
    <w:tmpl w:val="B61AAD2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463B0AF1"/>
    <w:multiLevelType w:val="hybridMultilevel"/>
    <w:tmpl w:val="FEA83862"/>
    <w:lvl w:ilvl="0" w:tplc="872621C4">
      <w:start w:val="1"/>
      <w:numFmt w:val="bullet"/>
      <w:lvlText w:val="•"/>
      <w:lvlJc w:val="left"/>
      <w:pPr>
        <w:tabs>
          <w:tab w:val="num" w:pos="360"/>
        </w:tabs>
        <w:ind w:left="360" w:hanging="360"/>
      </w:pPr>
      <w:rPr>
        <w:rFonts w:ascii="Arial" w:hAnsi="Arial" w:hint="default"/>
      </w:rPr>
    </w:lvl>
    <w:lvl w:ilvl="1" w:tplc="B6E02A28">
      <w:numFmt w:val="bullet"/>
      <w:lvlText w:val="–"/>
      <w:lvlJc w:val="left"/>
      <w:pPr>
        <w:tabs>
          <w:tab w:val="num" w:pos="1080"/>
        </w:tabs>
        <w:ind w:left="1080" w:hanging="360"/>
      </w:pPr>
      <w:rPr>
        <w:rFonts w:ascii="Arial" w:hAnsi="Arial" w:hint="default"/>
      </w:rPr>
    </w:lvl>
    <w:lvl w:ilvl="2" w:tplc="97E82336">
      <w:numFmt w:val="bullet"/>
      <w:lvlText w:val="•"/>
      <w:lvlJc w:val="left"/>
      <w:pPr>
        <w:tabs>
          <w:tab w:val="num" w:pos="1800"/>
        </w:tabs>
        <w:ind w:left="1800" w:hanging="360"/>
      </w:pPr>
      <w:rPr>
        <w:rFonts w:ascii="Arial" w:hAnsi="Arial" w:hint="default"/>
      </w:rPr>
    </w:lvl>
    <w:lvl w:ilvl="3" w:tplc="1F6A96D4" w:tentative="1">
      <w:start w:val="1"/>
      <w:numFmt w:val="bullet"/>
      <w:lvlText w:val="•"/>
      <w:lvlJc w:val="left"/>
      <w:pPr>
        <w:tabs>
          <w:tab w:val="num" w:pos="2520"/>
        </w:tabs>
        <w:ind w:left="2520" w:hanging="360"/>
      </w:pPr>
      <w:rPr>
        <w:rFonts w:ascii="Arial" w:hAnsi="Arial" w:hint="default"/>
      </w:rPr>
    </w:lvl>
    <w:lvl w:ilvl="4" w:tplc="B6D8037C" w:tentative="1">
      <w:start w:val="1"/>
      <w:numFmt w:val="bullet"/>
      <w:lvlText w:val="•"/>
      <w:lvlJc w:val="left"/>
      <w:pPr>
        <w:tabs>
          <w:tab w:val="num" w:pos="3240"/>
        </w:tabs>
        <w:ind w:left="3240" w:hanging="360"/>
      </w:pPr>
      <w:rPr>
        <w:rFonts w:ascii="Arial" w:hAnsi="Arial" w:hint="default"/>
      </w:rPr>
    </w:lvl>
    <w:lvl w:ilvl="5" w:tplc="1820FE00" w:tentative="1">
      <w:start w:val="1"/>
      <w:numFmt w:val="bullet"/>
      <w:lvlText w:val="•"/>
      <w:lvlJc w:val="left"/>
      <w:pPr>
        <w:tabs>
          <w:tab w:val="num" w:pos="3960"/>
        </w:tabs>
        <w:ind w:left="3960" w:hanging="360"/>
      </w:pPr>
      <w:rPr>
        <w:rFonts w:ascii="Arial" w:hAnsi="Arial" w:hint="default"/>
      </w:rPr>
    </w:lvl>
    <w:lvl w:ilvl="6" w:tplc="0FCE9D90" w:tentative="1">
      <w:start w:val="1"/>
      <w:numFmt w:val="bullet"/>
      <w:lvlText w:val="•"/>
      <w:lvlJc w:val="left"/>
      <w:pPr>
        <w:tabs>
          <w:tab w:val="num" w:pos="4680"/>
        </w:tabs>
        <w:ind w:left="4680" w:hanging="360"/>
      </w:pPr>
      <w:rPr>
        <w:rFonts w:ascii="Arial" w:hAnsi="Arial" w:hint="default"/>
      </w:rPr>
    </w:lvl>
    <w:lvl w:ilvl="7" w:tplc="31642178" w:tentative="1">
      <w:start w:val="1"/>
      <w:numFmt w:val="bullet"/>
      <w:lvlText w:val="•"/>
      <w:lvlJc w:val="left"/>
      <w:pPr>
        <w:tabs>
          <w:tab w:val="num" w:pos="5400"/>
        </w:tabs>
        <w:ind w:left="5400" w:hanging="360"/>
      </w:pPr>
      <w:rPr>
        <w:rFonts w:ascii="Arial" w:hAnsi="Arial" w:hint="default"/>
      </w:rPr>
    </w:lvl>
    <w:lvl w:ilvl="8" w:tplc="79728EBC" w:tentative="1">
      <w:start w:val="1"/>
      <w:numFmt w:val="bullet"/>
      <w:lvlText w:val="•"/>
      <w:lvlJc w:val="left"/>
      <w:pPr>
        <w:tabs>
          <w:tab w:val="num" w:pos="6120"/>
        </w:tabs>
        <w:ind w:left="6120" w:hanging="360"/>
      </w:pPr>
      <w:rPr>
        <w:rFonts w:ascii="Arial" w:hAnsi="Arial" w:hint="default"/>
      </w:rPr>
    </w:lvl>
  </w:abstractNum>
  <w:abstractNum w:abstractNumId="28" w15:restartNumberingAfterBreak="0">
    <w:nsid w:val="4B5E23BA"/>
    <w:multiLevelType w:val="hybridMultilevel"/>
    <w:tmpl w:val="2D26815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C13344A"/>
    <w:multiLevelType w:val="hybridMultilevel"/>
    <w:tmpl w:val="894E1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FE84EE5"/>
    <w:multiLevelType w:val="hybridMultilevel"/>
    <w:tmpl w:val="C01ED9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D42AF8"/>
    <w:multiLevelType w:val="hybridMultilevel"/>
    <w:tmpl w:val="29588BF4"/>
    <w:lvl w:ilvl="0" w:tplc="A80C4E60">
      <w:start w:val="1"/>
      <w:numFmt w:val="bullet"/>
      <w:lvlText w:val="•"/>
      <w:lvlJc w:val="left"/>
      <w:pPr>
        <w:tabs>
          <w:tab w:val="num" w:pos="720"/>
        </w:tabs>
        <w:ind w:left="720" w:hanging="360"/>
      </w:pPr>
      <w:rPr>
        <w:rFonts w:ascii="Arial" w:hAnsi="Arial" w:hint="default"/>
      </w:rPr>
    </w:lvl>
    <w:lvl w:ilvl="1" w:tplc="32F2D476">
      <w:start w:val="206"/>
      <w:numFmt w:val="bullet"/>
      <w:lvlText w:val="–"/>
      <w:lvlJc w:val="left"/>
      <w:pPr>
        <w:tabs>
          <w:tab w:val="num" w:pos="1440"/>
        </w:tabs>
        <w:ind w:left="1440" w:hanging="360"/>
      </w:pPr>
      <w:rPr>
        <w:rFonts w:ascii="Arial" w:hAnsi="Arial" w:hint="default"/>
      </w:rPr>
    </w:lvl>
    <w:lvl w:ilvl="2" w:tplc="3E68AB8C">
      <w:start w:val="206"/>
      <w:numFmt w:val="bullet"/>
      <w:lvlText w:val="•"/>
      <w:lvlJc w:val="left"/>
      <w:pPr>
        <w:tabs>
          <w:tab w:val="num" w:pos="2160"/>
        </w:tabs>
        <w:ind w:left="2160" w:hanging="360"/>
      </w:pPr>
      <w:rPr>
        <w:rFonts w:ascii="Arial" w:hAnsi="Arial" w:hint="default"/>
      </w:rPr>
    </w:lvl>
    <w:lvl w:ilvl="3" w:tplc="CB8A2662" w:tentative="1">
      <w:start w:val="1"/>
      <w:numFmt w:val="bullet"/>
      <w:lvlText w:val="•"/>
      <w:lvlJc w:val="left"/>
      <w:pPr>
        <w:tabs>
          <w:tab w:val="num" w:pos="2880"/>
        </w:tabs>
        <w:ind w:left="2880" w:hanging="360"/>
      </w:pPr>
      <w:rPr>
        <w:rFonts w:ascii="Arial" w:hAnsi="Arial" w:hint="default"/>
      </w:rPr>
    </w:lvl>
    <w:lvl w:ilvl="4" w:tplc="0986A4CA" w:tentative="1">
      <w:start w:val="1"/>
      <w:numFmt w:val="bullet"/>
      <w:lvlText w:val="•"/>
      <w:lvlJc w:val="left"/>
      <w:pPr>
        <w:tabs>
          <w:tab w:val="num" w:pos="3600"/>
        </w:tabs>
        <w:ind w:left="3600" w:hanging="360"/>
      </w:pPr>
      <w:rPr>
        <w:rFonts w:ascii="Arial" w:hAnsi="Arial" w:hint="default"/>
      </w:rPr>
    </w:lvl>
    <w:lvl w:ilvl="5" w:tplc="6276D8B4" w:tentative="1">
      <w:start w:val="1"/>
      <w:numFmt w:val="bullet"/>
      <w:lvlText w:val="•"/>
      <w:lvlJc w:val="left"/>
      <w:pPr>
        <w:tabs>
          <w:tab w:val="num" w:pos="4320"/>
        </w:tabs>
        <w:ind w:left="4320" w:hanging="360"/>
      </w:pPr>
      <w:rPr>
        <w:rFonts w:ascii="Arial" w:hAnsi="Arial" w:hint="default"/>
      </w:rPr>
    </w:lvl>
    <w:lvl w:ilvl="6" w:tplc="1E3E8F9C" w:tentative="1">
      <w:start w:val="1"/>
      <w:numFmt w:val="bullet"/>
      <w:lvlText w:val="•"/>
      <w:lvlJc w:val="left"/>
      <w:pPr>
        <w:tabs>
          <w:tab w:val="num" w:pos="5040"/>
        </w:tabs>
        <w:ind w:left="5040" w:hanging="360"/>
      </w:pPr>
      <w:rPr>
        <w:rFonts w:ascii="Arial" w:hAnsi="Arial" w:hint="default"/>
      </w:rPr>
    </w:lvl>
    <w:lvl w:ilvl="7" w:tplc="DB44527C" w:tentative="1">
      <w:start w:val="1"/>
      <w:numFmt w:val="bullet"/>
      <w:lvlText w:val="•"/>
      <w:lvlJc w:val="left"/>
      <w:pPr>
        <w:tabs>
          <w:tab w:val="num" w:pos="5760"/>
        </w:tabs>
        <w:ind w:left="5760" w:hanging="360"/>
      </w:pPr>
      <w:rPr>
        <w:rFonts w:ascii="Arial" w:hAnsi="Arial" w:hint="default"/>
      </w:rPr>
    </w:lvl>
    <w:lvl w:ilvl="8" w:tplc="F88CC720"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5514DE2"/>
    <w:multiLevelType w:val="hybridMultilevel"/>
    <w:tmpl w:val="370A0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5C4115C"/>
    <w:multiLevelType w:val="hybridMultilevel"/>
    <w:tmpl w:val="63A413D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60B70687"/>
    <w:multiLevelType w:val="multilevel"/>
    <w:tmpl w:val="CD6C48EC"/>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5" w15:restartNumberingAfterBreak="0">
    <w:nsid w:val="655E0DE2"/>
    <w:multiLevelType w:val="hybridMultilevel"/>
    <w:tmpl w:val="D144B6C6"/>
    <w:lvl w:ilvl="0" w:tplc="50FC4C42">
      <w:start w:val="1"/>
      <w:numFmt w:val="decimal"/>
      <w:lvlText w:val="%1."/>
      <w:lvlJc w:val="left"/>
      <w:pPr>
        <w:ind w:left="720" w:hanging="360"/>
      </w:pPr>
      <w:rPr>
        <w:rFonts w:eastAsia="SimSu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5EC68A5"/>
    <w:multiLevelType w:val="hybridMultilevel"/>
    <w:tmpl w:val="D382CE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38" w15:restartNumberingAfterBreak="0">
    <w:nsid w:val="6CB94565"/>
    <w:multiLevelType w:val="hybridMultilevel"/>
    <w:tmpl w:val="CA5269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6CC63831"/>
    <w:multiLevelType w:val="multilevel"/>
    <w:tmpl w:val="B988136A"/>
    <w:lvl w:ilvl="0">
      <w:start w:val="4"/>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6EAF111F"/>
    <w:multiLevelType w:val="hybridMultilevel"/>
    <w:tmpl w:val="2B221E80"/>
    <w:lvl w:ilvl="0" w:tplc="546660A8">
      <w:start w:val="1"/>
      <w:numFmt w:val="bullet"/>
      <w:lvlText w:val="•"/>
      <w:lvlJc w:val="left"/>
      <w:pPr>
        <w:tabs>
          <w:tab w:val="num" w:pos="720"/>
        </w:tabs>
        <w:ind w:left="720" w:hanging="360"/>
      </w:pPr>
      <w:rPr>
        <w:rFonts w:ascii="Arial" w:hAnsi="Arial" w:hint="default"/>
      </w:rPr>
    </w:lvl>
    <w:lvl w:ilvl="1" w:tplc="8536DB46" w:tentative="1">
      <w:start w:val="1"/>
      <w:numFmt w:val="bullet"/>
      <w:lvlText w:val="•"/>
      <w:lvlJc w:val="left"/>
      <w:pPr>
        <w:tabs>
          <w:tab w:val="num" w:pos="1440"/>
        </w:tabs>
        <w:ind w:left="1440" w:hanging="360"/>
      </w:pPr>
      <w:rPr>
        <w:rFonts w:ascii="Arial" w:hAnsi="Arial" w:hint="default"/>
      </w:rPr>
    </w:lvl>
    <w:lvl w:ilvl="2" w:tplc="A4E45B60">
      <w:start w:val="1"/>
      <w:numFmt w:val="bullet"/>
      <w:lvlText w:val="•"/>
      <w:lvlJc w:val="left"/>
      <w:pPr>
        <w:tabs>
          <w:tab w:val="num" w:pos="2160"/>
        </w:tabs>
        <w:ind w:left="2160" w:hanging="360"/>
      </w:pPr>
      <w:rPr>
        <w:rFonts w:ascii="Arial" w:hAnsi="Arial" w:hint="default"/>
      </w:rPr>
    </w:lvl>
    <w:lvl w:ilvl="3" w:tplc="09FC4C92" w:tentative="1">
      <w:start w:val="1"/>
      <w:numFmt w:val="bullet"/>
      <w:lvlText w:val="•"/>
      <w:lvlJc w:val="left"/>
      <w:pPr>
        <w:tabs>
          <w:tab w:val="num" w:pos="2880"/>
        </w:tabs>
        <w:ind w:left="2880" w:hanging="360"/>
      </w:pPr>
      <w:rPr>
        <w:rFonts w:ascii="Arial" w:hAnsi="Arial" w:hint="default"/>
      </w:rPr>
    </w:lvl>
    <w:lvl w:ilvl="4" w:tplc="04B86772" w:tentative="1">
      <w:start w:val="1"/>
      <w:numFmt w:val="bullet"/>
      <w:lvlText w:val="•"/>
      <w:lvlJc w:val="left"/>
      <w:pPr>
        <w:tabs>
          <w:tab w:val="num" w:pos="3600"/>
        </w:tabs>
        <w:ind w:left="3600" w:hanging="360"/>
      </w:pPr>
      <w:rPr>
        <w:rFonts w:ascii="Arial" w:hAnsi="Arial" w:hint="default"/>
      </w:rPr>
    </w:lvl>
    <w:lvl w:ilvl="5" w:tplc="FE84D054" w:tentative="1">
      <w:start w:val="1"/>
      <w:numFmt w:val="bullet"/>
      <w:lvlText w:val="•"/>
      <w:lvlJc w:val="left"/>
      <w:pPr>
        <w:tabs>
          <w:tab w:val="num" w:pos="4320"/>
        </w:tabs>
        <w:ind w:left="4320" w:hanging="360"/>
      </w:pPr>
      <w:rPr>
        <w:rFonts w:ascii="Arial" w:hAnsi="Arial" w:hint="default"/>
      </w:rPr>
    </w:lvl>
    <w:lvl w:ilvl="6" w:tplc="DB24821E" w:tentative="1">
      <w:start w:val="1"/>
      <w:numFmt w:val="bullet"/>
      <w:lvlText w:val="•"/>
      <w:lvlJc w:val="left"/>
      <w:pPr>
        <w:tabs>
          <w:tab w:val="num" w:pos="5040"/>
        </w:tabs>
        <w:ind w:left="5040" w:hanging="360"/>
      </w:pPr>
      <w:rPr>
        <w:rFonts w:ascii="Arial" w:hAnsi="Arial" w:hint="default"/>
      </w:rPr>
    </w:lvl>
    <w:lvl w:ilvl="7" w:tplc="20222E1E" w:tentative="1">
      <w:start w:val="1"/>
      <w:numFmt w:val="bullet"/>
      <w:lvlText w:val="•"/>
      <w:lvlJc w:val="left"/>
      <w:pPr>
        <w:tabs>
          <w:tab w:val="num" w:pos="5760"/>
        </w:tabs>
        <w:ind w:left="5760" w:hanging="360"/>
      </w:pPr>
      <w:rPr>
        <w:rFonts w:ascii="Arial" w:hAnsi="Arial" w:hint="default"/>
      </w:rPr>
    </w:lvl>
    <w:lvl w:ilvl="8" w:tplc="89621786"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6F27729A"/>
    <w:multiLevelType w:val="hybridMultilevel"/>
    <w:tmpl w:val="A4561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2F200B0"/>
    <w:multiLevelType w:val="hybridMultilevel"/>
    <w:tmpl w:val="4B4C1E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7A265B9"/>
    <w:multiLevelType w:val="hybridMultilevel"/>
    <w:tmpl w:val="5CEC4598"/>
    <w:lvl w:ilvl="0" w:tplc="75DCE3F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9F0444E"/>
    <w:multiLevelType w:val="hybridMultilevel"/>
    <w:tmpl w:val="41AE0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7"/>
  </w:num>
  <w:num w:numId="2">
    <w:abstractNumId w:val="5"/>
  </w:num>
  <w:num w:numId="3">
    <w:abstractNumId w:val="18"/>
  </w:num>
  <w:num w:numId="4">
    <w:abstractNumId w:val="31"/>
  </w:num>
  <w:num w:numId="5">
    <w:abstractNumId w:val="37"/>
  </w:num>
  <w:num w:numId="6">
    <w:abstractNumId w:val="15"/>
  </w:num>
  <w:num w:numId="7">
    <w:abstractNumId w:val="13"/>
  </w:num>
  <w:num w:numId="8">
    <w:abstractNumId w:val="20"/>
  </w:num>
  <w:num w:numId="9">
    <w:abstractNumId w:val="16"/>
  </w:num>
  <w:num w:numId="10">
    <w:abstractNumId w:val="14"/>
  </w:num>
  <w:num w:numId="11">
    <w:abstractNumId w:val="9"/>
  </w:num>
  <w:num w:numId="12">
    <w:abstractNumId w:val="40"/>
  </w:num>
  <w:num w:numId="13">
    <w:abstractNumId w:val="32"/>
  </w:num>
  <w:num w:numId="14">
    <w:abstractNumId w:val="36"/>
  </w:num>
  <w:num w:numId="15">
    <w:abstractNumId w:val="24"/>
  </w:num>
  <w:num w:numId="16">
    <w:abstractNumId w:val="2"/>
  </w:num>
  <w:num w:numId="17">
    <w:abstractNumId w:val="34"/>
  </w:num>
  <w:num w:numId="18">
    <w:abstractNumId w:val="43"/>
  </w:num>
  <w:num w:numId="19">
    <w:abstractNumId w:val="21"/>
  </w:num>
  <w:num w:numId="20">
    <w:abstractNumId w:val="38"/>
  </w:num>
  <w:num w:numId="21">
    <w:abstractNumId w:val="11"/>
  </w:num>
  <w:num w:numId="22">
    <w:abstractNumId w:val="4"/>
  </w:num>
  <w:num w:numId="23">
    <w:abstractNumId w:val="17"/>
  </w:num>
  <w:num w:numId="24">
    <w:abstractNumId w:val="29"/>
  </w:num>
  <w:num w:numId="25">
    <w:abstractNumId w:val="12"/>
  </w:num>
  <w:num w:numId="26">
    <w:abstractNumId w:val="19"/>
  </w:num>
  <w:num w:numId="27">
    <w:abstractNumId w:val="39"/>
  </w:num>
  <w:num w:numId="28">
    <w:abstractNumId w:val="44"/>
  </w:num>
  <w:num w:numId="29">
    <w:abstractNumId w:val="8"/>
  </w:num>
  <w:num w:numId="30">
    <w:abstractNumId w:val="35"/>
  </w:num>
  <w:num w:numId="31">
    <w:abstractNumId w:val="7"/>
  </w:num>
  <w:num w:numId="32">
    <w:abstractNumId w:val="23"/>
  </w:num>
  <w:num w:numId="33">
    <w:abstractNumId w:val="41"/>
  </w:num>
  <w:num w:numId="34">
    <w:abstractNumId w:val="42"/>
  </w:num>
  <w:num w:numId="35">
    <w:abstractNumId w:val="6"/>
  </w:num>
  <w:num w:numId="36">
    <w:abstractNumId w:val="25"/>
  </w:num>
  <w:num w:numId="37">
    <w:abstractNumId w:val="10"/>
  </w:num>
  <w:num w:numId="38">
    <w:abstractNumId w:val="3"/>
  </w:num>
  <w:num w:numId="39">
    <w:abstractNumId w:val="33"/>
  </w:num>
  <w:num w:numId="40">
    <w:abstractNumId w:val="1"/>
  </w:num>
  <w:num w:numId="41">
    <w:abstractNumId w:val="26"/>
  </w:num>
  <w:num w:numId="42">
    <w:abstractNumId w:val="28"/>
  </w:num>
  <w:num w:numId="43">
    <w:abstractNumId w:val="22"/>
  </w:num>
  <w:num w:numId="44">
    <w:abstractNumId w:val="45"/>
  </w:num>
  <w:num w:numId="45">
    <w:abstractNumId w:val="30"/>
  </w:num>
  <w:num w:numId="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2741"/>
    <w:rsid w:val="0000027B"/>
    <w:rsid w:val="00002874"/>
    <w:rsid w:val="00002B6B"/>
    <w:rsid w:val="00002DBD"/>
    <w:rsid w:val="000034B4"/>
    <w:rsid w:val="00004B49"/>
    <w:rsid w:val="000051C9"/>
    <w:rsid w:val="0001021E"/>
    <w:rsid w:val="00010F53"/>
    <w:rsid w:val="0001167E"/>
    <w:rsid w:val="00014027"/>
    <w:rsid w:val="000148C0"/>
    <w:rsid w:val="000170BC"/>
    <w:rsid w:val="000206DB"/>
    <w:rsid w:val="00025728"/>
    <w:rsid w:val="00025CC3"/>
    <w:rsid w:val="00025D3A"/>
    <w:rsid w:val="00027804"/>
    <w:rsid w:val="00030474"/>
    <w:rsid w:val="0003075E"/>
    <w:rsid w:val="00030A31"/>
    <w:rsid w:val="00031083"/>
    <w:rsid w:val="000341D8"/>
    <w:rsid w:val="000355A3"/>
    <w:rsid w:val="00036A2B"/>
    <w:rsid w:val="000414D4"/>
    <w:rsid w:val="00041DC8"/>
    <w:rsid w:val="000432BB"/>
    <w:rsid w:val="0004415A"/>
    <w:rsid w:val="00044617"/>
    <w:rsid w:val="00046583"/>
    <w:rsid w:val="00046891"/>
    <w:rsid w:val="00047744"/>
    <w:rsid w:val="000504BC"/>
    <w:rsid w:val="000507AB"/>
    <w:rsid w:val="000507DA"/>
    <w:rsid w:val="00050EB7"/>
    <w:rsid w:val="00051805"/>
    <w:rsid w:val="00052781"/>
    <w:rsid w:val="00054CEA"/>
    <w:rsid w:val="00055224"/>
    <w:rsid w:val="00055600"/>
    <w:rsid w:val="00055DC5"/>
    <w:rsid w:val="00056C12"/>
    <w:rsid w:val="000603BF"/>
    <w:rsid w:val="00060E48"/>
    <w:rsid w:val="00062486"/>
    <w:rsid w:val="00064417"/>
    <w:rsid w:val="00070CA5"/>
    <w:rsid w:val="00071015"/>
    <w:rsid w:val="00071978"/>
    <w:rsid w:val="00071E09"/>
    <w:rsid w:val="00073998"/>
    <w:rsid w:val="000747B1"/>
    <w:rsid w:val="00074C08"/>
    <w:rsid w:val="00076143"/>
    <w:rsid w:val="00076FC4"/>
    <w:rsid w:val="0007787A"/>
    <w:rsid w:val="00077D0C"/>
    <w:rsid w:val="00080DBA"/>
    <w:rsid w:val="000813DC"/>
    <w:rsid w:val="00081B42"/>
    <w:rsid w:val="00087C69"/>
    <w:rsid w:val="00090AB2"/>
    <w:rsid w:val="00091646"/>
    <w:rsid w:val="00091C3F"/>
    <w:rsid w:val="0009279A"/>
    <w:rsid w:val="00093762"/>
    <w:rsid w:val="00093BBD"/>
    <w:rsid w:val="00093C31"/>
    <w:rsid w:val="00093F58"/>
    <w:rsid w:val="00095528"/>
    <w:rsid w:val="0009688D"/>
    <w:rsid w:val="00096A68"/>
    <w:rsid w:val="00096C66"/>
    <w:rsid w:val="00097454"/>
    <w:rsid w:val="000975E5"/>
    <w:rsid w:val="00097E8F"/>
    <w:rsid w:val="000A27C1"/>
    <w:rsid w:val="000A31B3"/>
    <w:rsid w:val="000A4DCA"/>
    <w:rsid w:val="000A4F19"/>
    <w:rsid w:val="000A6E95"/>
    <w:rsid w:val="000A7E2F"/>
    <w:rsid w:val="000B0BD7"/>
    <w:rsid w:val="000B156E"/>
    <w:rsid w:val="000B2EF4"/>
    <w:rsid w:val="000B356D"/>
    <w:rsid w:val="000B461F"/>
    <w:rsid w:val="000B4C82"/>
    <w:rsid w:val="000B6606"/>
    <w:rsid w:val="000B67FF"/>
    <w:rsid w:val="000C0A2A"/>
    <w:rsid w:val="000C0F3C"/>
    <w:rsid w:val="000C37F5"/>
    <w:rsid w:val="000C4B9A"/>
    <w:rsid w:val="000C7E43"/>
    <w:rsid w:val="000D13B6"/>
    <w:rsid w:val="000D1625"/>
    <w:rsid w:val="000D2FAD"/>
    <w:rsid w:val="000D4A69"/>
    <w:rsid w:val="000D6E16"/>
    <w:rsid w:val="000D6F51"/>
    <w:rsid w:val="000D778A"/>
    <w:rsid w:val="000D7892"/>
    <w:rsid w:val="000E0755"/>
    <w:rsid w:val="000E12E9"/>
    <w:rsid w:val="000E1627"/>
    <w:rsid w:val="000E20C4"/>
    <w:rsid w:val="000E26DC"/>
    <w:rsid w:val="000E2F39"/>
    <w:rsid w:val="000E3248"/>
    <w:rsid w:val="000E43AC"/>
    <w:rsid w:val="000E538A"/>
    <w:rsid w:val="000E5CE3"/>
    <w:rsid w:val="000F1B0F"/>
    <w:rsid w:val="000F1C6D"/>
    <w:rsid w:val="000F2203"/>
    <w:rsid w:val="000F259C"/>
    <w:rsid w:val="000F2E22"/>
    <w:rsid w:val="000F3052"/>
    <w:rsid w:val="000F5B1A"/>
    <w:rsid w:val="000F6F34"/>
    <w:rsid w:val="00100317"/>
    <w:rsid w:val="00100528"/>
    <w:rsid w:val="00100D01"/>
    <w:rsid w:val="00101905"/>
    <w:rsid w:val="00102781"/>
    <w:rsid w:val="00103401"/>
    <w:rsid w:val="00104F9D"/>
    <w:rsid w:val="00110B9B"/>
    <w:rsid w:val="0011120A"/>
    <w:rsid w:val="00111404"/>
    <w:rsid w:val="00112944"/>
    <w:rsid w:val="00114356"/>
    <w:rsid w:val="001151D9"/>
    <w:rsid w:val="001165A1"/>
    <w:rsid w:val="001218D8"/>
    <w:rsid w:val="001219C9"/>
    <w:rsid w:val="00122450"/>
    <w:rsid w:val="00123520"/>
    <w:rsid w:val="00123DD6"/>
    <w:rsid w:val="00124138"/>
    <w:rsid w:val="00124482"/>
    <w:rsid w:val="001306AC"/>
    <w:rsid w:val="00132980"/>
    <w:rsid w:val="0013440F"/>
    <w:rsid w:val="00140D4D"/>
    <w:rsid w:val="00140FE6"/>
    <w:rsid w:val="00141118"/>
    <w:rsid w:val="00142854"/>
    <w:rsid w:val="00144980"/>
    <w:rsid w:val="00144DED"/>
    <w:rsid w:val="00145B24"/>
    <w:rsid w:val="0014608B"/>
    <w:rsid w:val="001462C9"/>
    <w:rsid w:val="00146717"/>
    <w:rsid w:val="00146D5E"/>
    <w:rsid w:val="0015002B"/>
    <w:rsid w:val="001507B1"/>
    <w:rsid w:val="00154D8F"/>
    <w:rsid w:val="001564E7"/>
    <w:rsid w:val="001567D8"/>
    <w:rsid w:val="00157669"/>
    <w:rsid w:val="00160EEA"/>
    <w:rsid w:val="00161236"/>
    <w:rsid w:val="00163484"/>
    <w:rsid w:val="001634E5"/>
    <w:rsid w:val="00165287"/>
    <w:rsid w:val="00165535"/>
    <w:rsid w:val="00167CE9"/>
    <w:rsid w:val="001703AE"/>
    <w:rsid w:val="00174ECF"/>
    <w:rsid w:val="0017539B"/>
    <w:rsid w:val="00177A80"/>
    <w:rsid w:val="001806AF"/>
    <w:rsid w:val="00180942"/>
    <w:rsid w:val="00180E6C"/>
    <w:rsid w:val="001823B2"/>
    <w:rsid w:val="00182C77"/>
    <w:rsid w:val="00183030"/>
    <w:rsid w:val="0018524D"/>
    <w:rsid w:val="00187600"/>
    <w:rsid w:val="001921C9"/>
    <w:rsid w:val="00192DF7"/>
    <w:rsid w:val="00193689"/>
    <w:rsid w:val="001940F0"/>
    <w:rsid w:val="0019477C"/>
    <w:rsid w:val="00194B7C"/>
    <w:rsid w:val="0019527B"/>
    <w:rsid w:val="00196DB4"/>
    <w:rsid w:val="001A04F1"/>
    <w:rsid w:val="001A15D3"/>
    <w:rsid w:val="001A2ABD"/>
    <w:rsid w:val="001A3918"/>
    <w:rsid w:val="001A3AC8"/>
    <w:rsid w:val="001A494F"/>
    <w:rsid w:val="001A6D7C"/>
    <w:rsid w:val="001A724B"/>
    <w:rsid w:val="001B1214"/>
    <w:rsid w:val="001B1671"/>
    <w:rsid w:val="001B2865"/>
    <w:rsid w:val="001B3535"/>
    <w:rsid w:val="001B494C"/>
    <w:rsid w:val="001B5F3F"/>
    <w:rsid w:val="001C0883"/>
    <w:rsid w:val="001C0F2B"/>
    <w:rsid w:val="001C190D"/>
    <w:rsid w:val="001C26F5"/>
    <w:rsid w:val="001C2E47"/>
    <w:rsid w:val="001C3327"/>
    <w:rsid w:val="001C43FC"/>
    <w:rsid w:val="001C479B"/>
    <w:rsid w:val="001C64A6"/>
    <w:rsid w:val="001C67CC"/>
    <w:rsid w:val="001C7116"/>
    <w:rsid w:val="001C7C0E"/>
    <w:rsid w:val="001D00E3"/>
    <w:rsid w:val="001D02CD"/>
    <w:rsid w:val="001D1113"/>
    <w:rsid w:val="001D13C9"/>
    <w:rsid w:val="001D1783"/>
    <w:rsid w:val="001D1951"/>
    <w:rsid w:val="001D3C75"/>
    <w:rsid w:val="001E127A"/>
    <w:rsid w:val="001E24A1"/>
    <w:rsid w:val="001E31A3"/>
    <w:rsid w:val="001E3DF3"/>
    <w:rsid w:val="001E3FF2"/>
    <w:rsid w:val="001E5560"/>
    <w:rsid w:val="001E5823"/>
    <w:rsid w:val="001F0020"/>
    <w:rsid w:val="001F02F8"/>
    <w:rsid w:val="001F2D17"/>
    <w:rsid w:val="001F370E"/>
    <w:rsid w:val="001F43BC"/>
    <w:rsid w:val="001F4682"/>
    <w:rsid w:val="001F7A22"/>
    <w:rsid w:val="00201599"/>
    <w:rsid w:val="002026C8"/>
    <w:rsid w:val="00202F2C"/>
    <w:rsid w:val="002036F3"/>
    <w:rsid w:val="002042D1"/>
    <w:rsid w:val="002054F7"/>
    <w:rsid w:val="002067E2"/>
    <w:rsid w:val="00207BD8"/>
    <w:rsid w:val="00210319"/>
    <w:rsid w:val="00211D15"/>
    <w:rsid w:val="00212A43"/>
    <w:rsid w:val="00213114"/>
    <w:rsid w:val="00214EC2"/>
    <w:rsid w:val="00215035"/>
    <w:rsid w:val="002236DB"/>
    <w:rsid w:val="0022507C"/>
    <w:rsid w:val="00225081"/>
    <w:rsid w:val="0022621A"/>
    <w:rsid w:val="00227259"/>
    <w:rsid w:val="00230AB4"/>
    <w:rsid w:val="002316C5"/>
    <w:rsid w:val="0023243B"/>
    <w:rsid w:val="00234115"/>
    <w:rsid w:val="00234F0C"/>
    <w:rsid w:val="00235131"/>
    <w:rsid w:val="00235B97"/>
    <w:rsid w:val="00235D22"/>
    <w:rsid w:val="00236315"/>
    <w:rsid w:val="00236A74"/>
    <w:rsid w:val="00236D33"/>
    <w:rsid w:val="0023728C"/>
    <w:rsid w:val="0024118D"/>
    <w:rsid w:val="00245BAE"/>
    <w:rsid w:val="00246983"/>
    <w:rsid w:val="00246ABC"/>
    <w:rsid w:val="00250288"/>
    <w:rsid w:val="00251FAE"/>
    <w:rsid w:val="00252980"/>
    <w:rsid w:val="00253D9A"/>
    <w:rsid w:val="002550DE"/>
    <w:rsid w:val="002556CF"/>
    <w:rsid w:val="0026023B"/>
    <w:rsid w:val="0026279F"/>
    <w:rsid w:val="002639BB"/>
    <w:rsid w:val="00264B7B"/>
    <w:rsid w:val="002652D7"/>
    <w:rsid w:val="00270399"/>
    <w:rsid w:val="0027043E"/>
    <w:rsid w:val="00271F22"/>
    <w:rsid w:val="00275D8F"/>
    <w:rsid w:val="00275F12"/>
    <w:rsid w:val="00276B8D"/>
    <w:rsid w:val="002774EE"/>
    <w:rsid w:val="00280A71"/>
    <w:rsid w:val="00281447"/>
    <w:rsid w:val="00282CE1"/>
    <w:rsid w:val="00282F6C"/>
    <w:rsid w:val="00283F5A"/>
    <w:rsid w:val="00285B3D"/>
    <w:rsid w:val="00285D8F"/>
    <w:rsid w:val="0028687A"/>
    <w:rsid w:val="002870A7"/>
    <w:rsid w:val="00287103"/>
    <w:rsid w:val="00292A07"/>
    <w:rsid w:val="00292CCB"/>
    <w:rsid w:val="002935CB"/>
    <w:rsid w:val="00293A3C"/>
    <w:rsid w:val="00294254"/>
    <w:rsid w:val="00295C8D"/>
    <w:rsid w:val="00296A0F"/>
    <w:rsid w:val="002A0523"/>
    <w:rsid w:val="002A07BD"/>
    <w:rsid w:val="002A09B9"/>
    <w:rsid w:val="002A1B5E"/>
    <w:rsid w:val="002A3D38"/>
    <w:rsid w:val="002A42D1"/>
    <w:rsid w:val="002A5421"/>
    <w:rsid w:val="002A5F6F"/>
    <w:rsid w:val="002A633F"/>
    <w:rsid w:val="002A6AAF"/>
    <w:rsid w:val="002A6D8A"/>
    <w:rsid w:val="002A79C8"/>
    <w:rsid w:val="002B0688"/>
    <w:rsid w:val="002B0736"/>
    <w:rsid w:val="002B0DFD"/>
    <w:rsid w:val="002B3BFC"/>
    <w:rsid w:val="002B3CD8"/>
    <w:rsid w:val="002B4AFA"/>
    <w:rsid w:val="002B52DC"/>
    <w:rsid w:val="002B56AD"/>
    <w:rsid w:val="002B741C"/>
    <w:rsid w:val="002C02F3"/>
    <w:rsid w:val="002C0BF5"/>
    <w:rsid w:val="002C1D0D"/>
    <w:rsid w:val="002C2CA1"/>
    <w:rsid w:val="002C314D"/>
    <w:rsid w:val="002C33B1"/>
    <w:rsid w:val="002C3BF4"/>
    <w:rsid w:val="002C62C2"/>
    <w:rsid w:val="002C750C"/>
    <w:rsid w:val="002D14F5"/>
    <w:rsid w:val="002D1C6B"/>
    <w:rsid w:val="002D2BCE"/>
    <w:rsid w:val="002D4D9D"/>
    <w:rsid w:val="002D608C"/>
    <w:rsid w:val="002D6537"/>
    <w:rsid w:val="002D7EA7"/>
    <w:rsid w:val="002E1BB3"/>
    <w:rsid w:val="002E2F25"/>
    <w:rsid w:val="002E658C"/>
    <w:rsid w:val="002E724B"/>
    <w:rsid w:val="002F01DA"/>
    <w:rsid w:val="002F099C"/>
    <w:rsid w:val="002F3B89"/>
    <w:rsid w:val="002F5210"/>
    <w:rsid w:val="0030235A"/>
    <w:rsid w:val="003043C8"/>
    <w:rsid w:val="00304608"/>
    <w:rsid w:val="003058E6"/>
    <w:rsid w:val="00305BF5"/>
    <w:rsid w:val="00305ED1"/>
    <w:rsid w:val="0031150D"/>
    <w:rsid w:val="00311F29"/>
    <w:rsid w:val="00313EA8"/>
    <w:rsid w:val="00314DB1"/>
    <w:rsid w:val="00314DD3"/>
    <w:rsid w:val="00314E86"/>
    <w:rsid w:val="00315156"/>
    <w:rsid w:val="00315186"/>
    <w:rsid w:val="00316C9A"/>
    <w:rsid w:val="00317581"/>
    <w:rsid w:val="003178AF"/>
    <w:rsid w:val="00317DFC"/>
    <w:rsid w:val="00320601"/>
    <w:rsid w:val="003212B5"/>
    <w:rsid w:val="00322FCC"/>
    <w:rsid w:val="003234EC"/>
    <w:rsid w:val="00324928"/>
    <w:rsid w:val="00325F4B"/>
    <w:rsid w:val="00326406"/>
    <w:rsid w:val="00326496"/>
    <w:rsid w:val="00326C84"/>
    <w:rsid w:val="00331668"/>
    <w:rsid w:val="00333FA2"/>
    <w:rsid w:val="003347D9"/>
    <w:rsid w:val="00337CEA"/>
    <w:rsid w:val="00340329"/>
    <w:rsid w:val="0034385A"/>
    <w:rsid w:val="0034474C"/>
    <w:rsid w:val="0034520B"/>
    <w:rsid w:val="00345711"/>
    <w:rsid w:val="0034626D"/>
    <w:rsid w:val="00347313"/>
    <w:rsid w:val="00350C10"/>
    <w:rsid w:val="0035194B"/>
    <w:rsid w:val="003544EF"/>
    <w:rsid w:val="00354629"/>
    <w:rsid w:val="00360004"/>
    <w:rsid w:val="00362293"/>
    <w:rsid w:val="0036382E"/>
    <w:rsid w:val="00367246"/>
    <w:rsid w:val="00372624"/>
    <w:rsid w:val="003729B3"/>
    <w:rsid w:val="00373BDD"/>
    <w:rsid w:val="003751D0"/>
    <w:rsid w:val="003753DF"/>
    <w:rsid w:val="00375BA0"/>
    <w:rsid w:val="003775C9"/>
    <w:rsid w:val="00380823"/>
    <w:rsid w:val="0038121F"/>
    <w:rsid w:val="003812E0"/>
    <w:rsid w:val="00382E0E"/>
    <w:rsid w:val="00383532"/>
    <w:rsid w:val="003836D7"/>
    <w:rsid w:val="0038399F"/>
    <w:rsid w:val="0038414C"/>
    <w:rsid w:val="00384576"/>
    <w:rsid w:val="00384D68"/>
    <w:rsid w:val="00385917"/>
    <w:rsid w:val="00386499"/>
    <w:rsid w:val="003869E8"/>
    <w:rsid w:val="00390E7D"/>
    <w:rsid w:val="00394C2E"/>
    <w:rsid w:val="0039524E"/>
    <w:rsid w:val="003A1265"/>
    <w:rsid w:val="003A1ABB"/>
    <w:rsid w:val="003A200E"/>
    <w:rsid w:val="003A2765"/>
    <w:rsid w:val="003A44BF"/>
    <w:rsid w:val="003A5417"/>
    <w:rsid w:val="003A6149"/>
    <w:rsid w:val="003A6326"/>
    <w:rsid w:val="003A69FB"/>
    <w:rsid w:val="003A6DB3"/>
    <w:rsid w:val="003A7961"/>
    <w:rsid w:val="003A7FF6"/>
    <w:rsid w:val="003B002D"/>
    <w:rsid w:val="003B0680"/>
    <w:rsid w:val="003B140D"/>
    <w:rsid w:val="003B1554"/>
    <w:rsid w:val="003B1A89"/>
    <w:rsid w:val="003B27FD"/>
    <w:rsid w:val="003B313A"/>
    <w:rsid w:val="003B319C"/>
    <w:rsid w:val="003B3FD4"/>
    <w:rsid w:val="003B4011"/>
    <w:rsid w:val="003B40DC"/>
    <w:rsid w:val="003B65C9"/>
    <w:rsid w:val="003B6FC5"/>
    <w:rsid w:val="003C265F"/>
    <w:rsid w:val="003C39FE"/>
    <w:rsid w:val="003C41A2"/>
    <w:rsid w:val="003C5104"/>
    <w:rsid w:val="003C53A5"/>
    <w:rsid w:val="003C5E4B"/>
    <w:rsid w:val="003C6677"/>
    <w:rsid w:val="003C767D"/>
    <w:rsid w:val="003C7D54"/>
    <w:rsid w:val="003D0263"/>
    <w:rsid w:val="003D0C1B"/>
    <w:rsid w:val="003D0F8C"/>
    <w:rsid w:val="003D2DDB"/>
    <w:rsid w:val="003D2EB9"/>
    <w:rsid w:val="003D3474"/>
    <w:rsid w:val="003D4E3B"/>
    <w:rsid w:val="003E1544"/>
    <w:rsid w:val="003E16EE"/>
    <w:rsid w:val="003E1ED9"/>
    <w:rsid w:val="003E32AF"/>
    <w:rsid w:val="003E3E34"/>
    <w:rsid w:val="003E4027"/>
    <w:rsid w:val="003E4896"/>
    <w:rsid w:val="003E500E"/>
    <w:rsid w:val="003E5F6C"/>
    <w:rsid w:val="003E79A4"/>
    <w:rsid w:val="003F23D6"/>
    <w:rsid w:val="003F6FD5"/>
    <w:rsid w:val="004009FD"/>
    <w:rsid w:val="00402490"/>
    <w:rsid w:val="00402CAB"/>
    <w:rsid w:val="00404F01"/>
    <w:rsid w:val="0040572D"/>
    <w:rsid w:val="00405869"/>
    <w:rsid w:val="00407841"/>
    <w:rsid w:val="00412A99"/>
    <w:rsid w:val="00412F1D"/>
    <w:rsid w:val="0041325E"/>
    <w:rsid w:val="004133E3"/>
    <w:rsid w:val="00413517"/>
    <w:rsid w:val="00413F86"/>
    <w:rsid w:val="00414537"/>
    <w:rsid w:val="00416AB4"/>
    <w:rsid w:val="0042059E"/>
    <w:rsid w:val="00420D86"/>
    <w:rsid w:val="00421CBC"/>
    <w:rsid w:val="0042443A"/>
    <w:rsid w:val="004248DB"/>
    <w:rsid w:val="00424A71"/>
    <w:rsid w:val="00424B38"/>
    <w:rsid w:val="004266C0"/>
    <w:rsid w:val="00427D85"/>
    <w:rsid w:val="00430755"/>
    <w:rsid w:val="004308D5"/>
    <w:rsid w:val="00431412"/>
    <w:rsid w:val="00432251"/>
    <w:rsid w:val="00432AEE"/>
    <w:rsid w:val="004330A3"/>
    <w:rsid w:val="00433742"/>
    <w:rsid w:val="00433A4D"/>
    <w:rsid w:val="00433CD2"/>
    <w:rsid w:val="00437E8A"/>
    <w:rsid w:val="004401F1"/>
    <w:rsid w:val="00442066"/>
    <w:rsid w:val="00442E4F"/>
    <w:rsid w:val="004448D7"/>
    <w:rsid w:val="004464AD"/>
    <w:rsid w:val="004468D2"/>
    <w:rsid w:val="004504DC"/>
    <w:rsid w:val="004511BB"/>
    <w:rsid w:val="00451736"/>
    <w:rsid w:val="00452111"/>
    <w:rsid w:val="00452810"/>
    <w:rsid w:val="00454597"/>
    <w:rsid w:val="0045480F"/>
    <w:rsid w:val="00455D15"/>
    <w:rsid w:val="00456370"/>
    <w:rsid w:val="00456731"/>
    <w:rsid w:val="00457FEE"/>
    <w:rsid w:val="00460197"/>
    <w:rsid w:val="004624EE"/>
    <w:rsid w:val="00463D54"/>
    <w:rsid w:val="00465175"/>
    <w:rsid w:val="00465AB8"/>
    <w:rsid w:val="004678E0"/>
    <w:rsid w:val="004734AF"/>
    <w:rsid w:val="0047370C"/>
    <w:rsid w:val="004739FB"/>
    <w:rsid w:val="00473E96"/>
    <w:rsid w:val="00481491"/>
    <w:rsid w:val="004818F9"/>
    <w:rsid w:val="00481A6C"/>
    <w:rsid w:val="00481F94"/>
    <w:rsid w:val="00483383"/>
    <w:rsid w:val="004863CB"/>
    <w:rsid w:val="00486437"/>
    <w:rsid w:val="00486EFD"/>
    <w:rsid w:val="00487CD0"/>
    <w:rsid w:val="004901D2"/>
    <w:rsid w:val="004926B4"/>
    <w:rsid w:val="00492CDE"/>
    <w:rsid w:val="004943FB"/>
    <w:rsid w:val="00494422"/>
    <w:rsid w:val="004945AA"/>
    <w:rsid w:val="00496A9E"/>
    <w:rsid w:val="00497423"/>
    <w:rsid w:val="004A16F1"/>
    <w:rsid w:val="004A17B5"/>
    <w:rsid w:val="004A1AEF"/>
    <w:rsid w:val="004A1D79"/>
    <w:rsid w:val="004A20E1"/>
    <w:rsid w:val="004A2137"/>
    <w:rsid w:val="004A221D"/>
    <w:rsid w:val="004A50DA"/>
    <w:rsid w:val="004A5E38"/>
    <w:rsid w:val="004B23BC"/>
    <w:rsid w:val="004B2BB6"/>
    <w:rsid w:val="004B3B4F"/>
    <w:rsid w:val="004B46C9"/>
    <w:rsid w:val="004B48A7"/>
    <w:rsid w:val="004B4954"/>
    <w:rsid w:val="004B623E"/>
    <w:rsid w:val="004B6FA2"/>
    <w:rsid w:val="004C0936"/>
    <w:rsid w:val="004C10C8"/>
    <w:rsid w:val="004C1762"/>
    <w:rsid w:val="004C1B59"/>
    <w:rsid w:val="004C24B2"/>
    <w:rsid w:val="004C4B60"/>
    <w:rsid w:val="004C57F8"/>
    <w:rsid w:val="004C629D"/>
    <w:rsid w:val="004C713D"/>
    <w:rsid w:val="004D126E"/>
    <w:rsid w:val="004D2EA1"/>
    <w:rsid w:val="004D3D56"/>
    <w:rsid w:val="004D3DE5"/>
    <w:rsid w:val="004D42C3"/>
    <w:rsid w:val="004D4D49"/>
    <w:rsid w:val="004D4EC3"/>
    <w:rsid w:val="004D5036"/>
    <w:rsid w:val="004D5E61"/>
    <w:rsid w:val="004D6725"/>
    <w:rsid w:val="004D76DF"/>
    <w:rsid w:val="004E0ACA"/>
    <w:rsid w:val="004E0FB2"/>
    <w:rsid w:val="004E2392"/>
    <w:rsid w:val="004E4DE6"/>
    <w:rsid w:val="004E52A6"/>
    <w:rsid w:val="004E673A"/>
    <w:rsid w:val="004E6F42"/>
    <w:rsid w:val="004E7BC9"/>
    <w:rsid w:val="004F05F1"/>
    <w:rsid w:val="004F1AEC"/>
    <w:rsid w:val="004F1B5A"/>
    <w:rsid w:val="004F2111"/>
    <w:rsid w:val="004F3CA2"/>
    <w:rsid w:val="004F45B1"/>
    <w:rsid w:val="004F4D49"/>
    <w:rsid w:val="004F69E0"/>
    <w:rsid w:val="005004FF"/>
    <w:rsid w:val="00502983"/>
    <w:rsid w:val="005038BB"/>
    <w:rsid w:val="00503FDD"/>
    <w:rsid w:val="005069B4"/>
    <w:rsid w:val="00510EC2"/>
    <w:rsid w:val="00512543"/>
    <w:rsid w:val="00512E12"/>
    <w:rsid w:val="00512F4B"/>
    <w:rsid w:val="0051376A"/>
    <w:rsid w:val="00513911"/>
    <w:rsid w:val="00513D0A"/>
    <w:rsid w:val="0051439C"/>
    <w:rsid w:val="005161FC"/>
    <w:rsid w:val="00516B0E"/>
    <w:rsid w:val="00516FA8"/>
    <w:rsid w:val="0052182E"/>
    <w:rsid w:val="005218C0"/>
    <w:rsid w:val="005226F6"/>
    <w:rsid w:val="00523565"/>
    <w:rsid w:val="005235A5"/>
    <w:rsid w:val="0052457A"/>
    <w:rsid w:val="00530B0B"/>
    <w:rsid w:val="0053131A"/>
    <w:rsid w:val="005320A9"/>
    <w:rsid w:val="00532281"/>
    <w:rsid w:val="005322BA"/>
    <w:rsid w:val="005328BC"/>
    <w:rsid w:val="0053648E"/>
    <w:rsid w:val="00537822"/>
    <w:rsid w:val="00537AB8"/>
    <w:rsid w:val="00543D1F"/>
    <w:rsid w:val="00545F58"/>
    <w:rsid w:val="00550630"/>
    <w:rsid w:val="00551DFF"/>
    <w:rsid w:val="00551FE0"/>
    <w:rsid w:val="0055284A"/>
    <w:rsid w:val="00552B19"/>
    <w:rsid w:val="0055317D"/>
    <w:rsid w:val="00553A6C"/>
    <w:rsid w:val="00553DE3"/>
    <w:rsid w:val="0056092A"/>
    <w:rsid w:val="005618B2"/>
    <w:rsid w:val="00570BB2"/>
    <w:rsid w:val="005715AC"/>
    <w:rsid w:val="0057217F"/>
    <w:rsid w:val="00572F8B"/>
    <w:rsid w:val="00573549"/>
    <w:rsid w:val="00573BA1"/>
    <w:rsid w:val="00574235"/>
    <w:rsid w:val="005754F8"/>
    <w:rsid w:val="00575A6B"/>
    <w:rsid w:val="00580518"/>
    <w:rsid w:val="005811AA"/>
    <w:rsid w:val="00582266"/>
    <w:rsid w:val="005849D4"/>
    <w:rsid w:val="00586C04"/>
    <w:rsid w:val="00587DDF"/>
    <w:rsid w:val="0059037C"/>
    <w:rsid w:val="00591ACA"/>
    <w:rsid w:val="00592BDF"/>
    <w:rsid w:val="0059430A"/>
    <w:rsid w:val="005943C0"/>
    <w:rsid w:val="00595F0B"/>
    <w:rsid w:val="00596F36"/>
    <w:rsid w:val="00596F55"/>
    <w:rsid w:val="005A11F4"/>
    <w:rsid w:val="005A29A4"/>
    <w:rsid w:val="005A49F6"/>
    <w:rsid w:val="005A61CD"/>
    <w:rsid w:val="005A766D"/>
    <w:rsid w:val="005B02ED"/>
    <w:rsid w:val="005B0EF2"/>
    <w:rsid w:val="005B2C01"/>
    <w:rsid w:val="005B2D2C"/>
    <w:rsid w:val="005B36C0"/>
    <w:rsid w:val="005B4B91"/>
    <w:rsid w:val="005B61CC"/>
    <w:rsid w:val="005C16A8"/>
    <w:rsid w:val="005C193E"/>
    <w:rsid w:val="005C2B6F"/>
    <w:rsid w:val="005C4A3B"/>
    <w:rsid w:val="005C5738"/>
    <w:rsid w:val="005C5BA2"/>
    <w:rsid w:val="005C657D"/>
    <w:rsid w:val="005C669A"/>
    <w:rsid w:val="005C6A01"/>
    <w:rsid w:val="005C7D9F"/>
    <w:rsid w:val="005D079B"/>
    <w:rsid w:val="005D1ACA"/>
    <w:rsid w:val="005D1E3D"/>
    <w:rsid w:val="005D5572"/>
    <w:rsid w:val="005D59C0"/>
    <w:rsid w:val="005D6536"/>
    <w:rsid w:val="005D68E7"/>
    <w:rsid w:val="005D6B9D"/>
    <w:rsid w:val="005E149E"/>
    <w:rsid w:val="005E14B6"/>
    <w:rsid w:val="005E373B"/>
    <w:rsid w:val="005E5126"/>
    <w:rsid w:val="005E6634"/>
    <w:rsid w:val="005F0318"/>
    <w:rsid w:val="005F0836"/>
    <w:rsid w:val="005F1E87"/>
    <w:rsid w:val="005F2E42"/>
    <w:rsid w:val="005F3E73"/>
    <w:rsid w:val="005F680A"/>
    <w:rsid w:val="005F73CA"/>
    <w:rsid w:val="005F7DCB"/>
    <w:rsid w:val="00602B9F"/>
    <w:rsid w:val="006047AF"/>
    <w:rsid w:val="00606072"/>
    <w:rsid w:val="0060726B"/>
    <w:rsid w:val="00611CD9"/>
    <w:rsid w:val="0061226F"/>
    <w:rsid w:val="0061270B"/>
    <w:rsid w:val="006127B5"/>
    <w:rsid w:val="00612922"/>
    <w:rsid w:val="00612E90"/>
    <w:rsid w:val="00613855"/>
    <w:rsid w:val="00613AB4"/>
    <w:rsid w:val="00615106"/>
    <w:rsid w:val="00616175"/>
    <w:rsid w:val="00617345"/>
    <w:rsid w:val="00621AC9"/>
    <w:rsid w:val="006225B3"/>
    <w:rsid w:val="00624C40"/>
    <w:rsid w:val="006256FA"/>
    <w:rsid w:val="006274CB"/>
    <w:rsid w:val="00633AB4"/>
    <w:rsid w:val="006351D7"/>
    <w:rsid w:val="00635286"/>
    <w:rsid w:val="00636C12"/>
    <w:rsid w:val="00636EEE"/>
    <w:rsid w:val="006414BC"/>
    <w:rsid w:val="006432D1"/>
    <w:rsid w:val="00646429"/>
    <w:rsid w:val="0064695A"/>
    <w:rsid w:val="006505B4"/>
    <w:rsid w:val="00652F13"/>
    <w:rsid w:val="0065395A"/>
    <w:rsid w:val="00653A5F"/>
    <w:rsid w:val="006542BB"/>
    <w:rsid w:val="006553E3"/>
    <w:rsid w:val="006556B1"/>
    <w:rsid w:val="006562C4"/>
    <w:rsid w:val="00657BAD"/>
    <w:rsid w:val="00657F63"/>
    <w:rsid w:val="00660CD4"/>
    <w:rsid w:val="00661D09"/>
    <w:rsid w:val="00662272"/>
    <w:rsid w:val="006622AE"/>
    <w:rsid w:val="0066234C"/>
    <w:rsid w:val="006629E6"/>
    <w:rsid w:val="0066352A"/>
    <w:rsid w:val="00663A39"/>
    <w:rsid w:val="00663DC9"/>
    <w:rsid w:val="0066445E"/>
    <w:rsid w:val="00664CCC"/>
    <w:rsid w:val="00670C5C"/>
    <w:rsid w:val="00670F73"/>
    <w:rsid w:val="00671BCA"/>
    <w:rsid w:val="00671D84"/>
    <w:rsid w:val="00672538"/>
    <w:rsid w:val="00672563"/>
    <w:rsid w:val="006734CD"/>
    <w:rsid w:val="00674FCC"/>
    <w:rsid w:val="00675FA3"/>
    <w:rsid w:val="00680805"/>
    <w:rsid w:val="006816F6"/>
    <w:rsid w:val="00682788"/>
    <w:rsid w:val="00682DF3"/>
    <w:rsid w:val="0068393E"/>
    <w:rsid w:val="00685086"/>
    <w:rsid w:val="006903B3"/>
    <w:rsid w:val="006913F0"/>
    <w:rsid w:val="0069147B"/>
    <w:rsid w:val="00691AE5"/>
    <w:rsid w:val="00691D59"/>
    <w:rsid w:val="00693E97"/>
    <w:rsid w:val="0069736E"/>
    <w:rsid w:val="006978ED"/>
    <w:rsid w:val="006A077D"/>
    <w:rsid w:val="006A15FD"/>
    <w:rsid w:val="006A2116"/>
    <w:rsid w:val="006A2166"/>
    <w:rsid w:val="006A2C37"/>
    <w:rsid w:val="006A6F68"/>
    <w:rsid w:val="006B0D54"/>
    <w:rsid w:val="006B29E9"/>
    <w:rsid w:val="006B3C72"/>
    <w:rsid w:val="006B3E8B"/>
    <w:rsid w:val="006B6BB1"/>
    <w:rsid w:val="006B6BED"/>
    <w:rsid w:val="006B6FE8"/>
    <w:rsid w:val="006B701C"/>
    <w:rsid w:val="006B7E9C"/>
    <w:rsid w:val="006C01DD"/>
    <w:rsid w:val="006C1EB1"/>
    <w:rsid w:val="006C30F1"/>
    <w:rsid w:val="006C3658"/>
    <w:rsid w:val="006C3ED1"/>
    <w:rsid w:val="006C6345"/>
    <w:rsid w:val="006C6A2C"/>
    <w:rsid w:val="006C7432"/>
    <w:rsid w:val="006C7DB5"/>
    <w:rsid w:val="006D0775"/>
    <w:rsid w:val="006D09C6"/>
    <w:rsid w:val="006D2F3C"/>
    <w:rsid w:val="006D4B4D"/>
    <w:rsid w:val="006D642A"/>
    <w:rsid w:val="006D6BC1"/>
    <w:rsid w:val="006D71A2"/>
    <w:rsid w:val="006E07F6"/>
    <w:rsid w:val="006E132E"/>
    <w:rsid w:val="006E18A8"/>
    <w:rsid w:val="006E198A"/>
    <w:rsid w:val="006E1EBB"/>
    <w:rsid w:val="006E2BBF"/>
    <w:rsid w:val="006E3B62"/>
    <w:rsid w:val="006E4D14"/>
    <w:rsid w:val="006E4EFC"/>
    <w:rsid w:val="006E5A00"/>
    <w:rsid w:val="006E71D4"/>
    <w:rsid w:val="006F1546"/>
    <w:rsid w:val="006F16AD"/>
    <w:rsid w:val="006F3C97"/>
    <w:rsid w:val="006F40CC"/>
    <w:rsid w:val="006F4978"/>
    <w:rsid w:val="006F73CA"/>
    <w:rsid w:val="006F76EE"/>
    <w:rsid w:val="00701F7C"/>
    <w:rsid w:val="00702F14"/>
    <w:rsid w:val="00704165"/>
    <w:rsid w:val="00706445"/>
    <w:rsid w:val="0070670E"/>
    <w:rsid w:val="00706987"/>
    <w:rsid w:val="00706A0C"/>
    <w:rsid w:val="00707CD5"/>
    <w:rsid w:val="00711F82"/>
    <w:rsid w:val="00713469"/>
    <w:rsid w:val="00714F01"/>
    <w:rsid w:val="00715443"/>
    <w:rsid w:val="007156F2"/>
    <w:rsid w:val="00720ABE"/>
    <w:rsid w:val="00721116"/>
    <w:rsid w:val="00725F4E"/>
    <w:rsid w:val="0072779B"/>
    <w:rsid w:val="00727EBF"/>
    <w:rsid w:val="00732144"/>
    <w:rsid w:val="00732C8F"/>
    <w:rsid w:val="007330B7"/>
    <w:rsid w:val="007340FD"/>
    <w:rsid w:val="0073532B"/>
    <w:rsid w:val="00735EE9"/>
    <w:rsid w:val="00737603"/>
    <w:rsid w:val="00737E83"/>
    <w:rsid w:val="007402DD"/>
    <w:rsid w:val="007405A5"/>
    <w:rsid w:val="007410D4"/>
    <w:rsid w:val="00741346"/>
    <w:rsid w:val="007445CB"/>
    <w:rsid w:val="00746EFE"/>
    <w:rsid w:val="00747C05"/>
    <w:rsid w:val="00752A24"/>
    <w:rsid w:val="00754FDE"/>
    <w:rsid w:val="00755054"/>
    <w:rsid w:val="00755452"/>
    <w:rsid w:val="007554F1"/>
    <w:rsid w:val="00757552"/>
    <w:rsid w:val="00760926"/>
    <w:rsid w:val="00761759"/>
    <w:rsid w:val="00765943"/>
    <w:rsid w:val="00766FEB"/>
    <w:rsid w:val="00767431"/>
    <w:rsid w:val="00767636"/>
    <w:rsid w:val="00767FA3"/>
    <w:rsid w:val="007707A1"/>
    <w:rsid w:val="00771CD5"/>
    <w:rsid w:val="00772DA1"/>
    <w:rsid w:val="00775CAF"/>
    <w:rsid w:val="00776180"/>
    <w:rsid w:val="00777147"/>
    <w:rsid w:val="00777B76"/>
    <w:rsid w:val="00780E68"/>
    <w:rsid w:val="007813C4"/>
    <w:rsid w:val="00782570"/>
    <w:rsid w:val="00783259"/>
    <w:rsid w:val="007836A0"/>
    <w:rsid w:val="00784B6C"/>
    <w:rsid w:val="00785862"/>
    <w:rsid w:val="0078681F"/>
    <w:rsid w:val="00786F25"/>
    <w:rsid w:val="0079093A"/>
    <w:rsid w:val="0079266F"/>
    <w:rsid w:val="00792685"/>
    <w:rsid w:val="007926CA"/>
    <w:rsid w:val="00792AE0"/>
    <w:rsid w:val="00792C14"/>
    <w:rsid w:val="00792C37"/>
    <w:rsid w:val="007971EA"/>
    <w:rsid w:val="00797346"/>
    <w:rsid w:val="00797BA4"/>
    <w:rsid w:val="007A02C3"/>
    <w:rsid w:val="007A097D"/>
    <w:rsid w:val="007A2D5C"/>
    <w:rsid w:val="007A4564"/>
    <w:rsid w:val="007A59D6"/>
    <w:rsid w:val="007A5BE9"/>
    <w:rsid w:val="007A6982"/>
    <w:rsid w:val="007A6DE3"/>
    <w:rsid w:val="007A75BC"/>
    <w:rsid w:val="007A7AEF"/>
    <w:rsid w:val="007B0E6A"/>
    <w:rsid w:val="007B33A5"/>
    <w:rsid w:val="007B41D4"/>
    <w:rsid w:val="007B6162"/>
    <w:rsid w:val="007B67EE"/>
    <w:rsid w:val="007C09D5"/>
    <w:rsid w:val="007C0B43"/>
    <w:rsid w:val="007C0B6A"/>
    <w:rsid w:val="007C1089"/>
    <w:rsid w:val="007C1271"/>
    <w:rsid w:val="007C1297"/>
    <w:rsid w:val="007C1ABC"/>
    <w:rsid w:val="007C31C7"/>
    <w:rsid w:val="007C414C"/>
    <w:rsid w:val="007C4491"/>
    <w:rsid w:val="007C48A6"/>
    <w:rsid w:val="007C5201"/>
    <w:rsid w:val="007C5B37"/>
    <w:rsid w:val="007C6588"/>
    <w:rsid w:val="007C691E"/>
    <w:rsid w:val="007C6B77"/>
    <w:rsid w:val="007C7697"/>
    <w:rsid w:val="007D01CD"/>
    <w:rsid w:val="007D01F3"/>
    <w:rsid w:val="007D04C1"/>
    <w:rsid w:val="007D1DA8"/>
    <w:rsid w:val="007D3552"/>
    <w:rsid w:val="007D59B7"/>
    <w:rsid w:val="007D6999"/>
    <w:rsid w:val="007D6C70"/>
    <w:rsid w:val="007E04FD"/>
    <w:rsid w:val="007E1271"/>
    <w:rsid w:val="007E254B"/>
    <w:rsid w:val="007E427E"/>
    <w:rsid w:val="007E5525"/>
    <w:rsid w:val="007E7D50"/>
    <w:rsid w:val="007F513D"/>
    <w:rsid w:val="007F69A6"/>
    <w:rsid w:val="007F7937"/>
    <w:rsid w:val="007F7B8A"/>
    <w:rsid w:val="00803444"/>
    <w:rsid w:val="008040F3"/>
    <w:rsid w:val="008042A0"/>
    <w:rsid w:val="008044F1"/>
    <w:rsid w:val="008068F5"/>
    <w:rsid w:val="00806D21"/>
    <w:rsid w:val="008078E6"/>
    <w:rsid w:val="00810627"/>
    <w:rsid w:val="008111B0"/>
    <w:rsid w:val="008131DB"/>
    <w:rsid w:val="008134F6"/>
    <w:rsid w:val="00814513"/>
    <w:rsid w:val="0081592E"/>
    <w:rsid w:val="008159BB"/>
    <w:rsid w:val="008160B9"/>
    <w:rsid w:val="00816620"/>
    <w:rsid w:val="00817B01"/>
    <w:rsid w:val="00821B39"/>
    <w:rsid w:val="00822032"/>
    <w:rsid w:val="00822ABE"/>
    <w:rsid w:val="0082364C"/>
    <w:rsid w:val="008245C7"/>
    <w:rsid w:val="00824C88"/>
    <w:rsid w:val="00827302"/>
    <w:rsid w:val="00827750"/>
    <w:rsid w:val="00827CCA"/>
    <w:rsid w:val="00831A17"/>
    <w:rsid w:val="00831CED"/>
    <w:rsid w:val="00832772"/>
    <w:rsid w:val="00835319"/>
    <w:rsid w:val="00836961"/>
    <w:rsid w:val="00840342"/>
    <w:rsid w:val="00840B2C"/>
    <w:rsid w:val="00841F99"/>
    <w:rsid w:val="00842247"/>
    <w:rsid w:val="00842DBA"/>
    <w:rsid w:val="00843277"/>
    <w:rsid w:val="00844181"/>
    <w:rsid w:val="0084493B"/>
    <w:rsid w:val="008449FE"/>
    <w:rsid w:val="0084711E"/>
    <w:rsid w:val="00850262"/>
    <w:rsid w:val="00850E52"/>
    <w:rsid w:val="008512CF"/>
    <w:rsid w:val="00851711"/>
    <w:rsid w:val="00853B85"/>
    <w:rsid w:val="00853E4B"/>
    <w:rsid w:val="00854AD9"/>
    <w:rsid w:val="00855CC5"/>
    <w:rsid w:val="00857E4F"/>
    <w:rsid w:val="0086028F"/>
    <w:rsid w:val="00860784"/>
    <w:rsid w:val="008607C0"/>
    <w:rsid w:val="00860E78"/>
    <w:rsid w:val="008613CE"/>
    <w:rsid w:val="00862261"/>
    <w:rsid w:val="00862BFF"/>
    <w:rsid w:val="00865D43"/>
    <w:rsid w:val="00866D05"/>
    <w:rsid w:val="0087046C"/>
    <w:rsid w:val="00870D68"/>
    <w:rsid w:val="008710CC"/>
    <w:rsid w:val="00872878"/>
    <w:rsid w:val="008736D6"/>
    <w:rsid w:val="00873EE2"/>
    <w:rsid w:val="00874DE7"/>
    <w:rsid w:val="008764D5"/>
    <w:rsid w:val="00881098"/>
    <w:rsid w:val="00881C95"/>
    <w:rsid w:val="00881E0D"/>
    <w:rsid w:val="008832ED"/>
    <w:rsid w:val="0088411B"/>
    <w:rsid w:val="008841FC"/>
    <w:rsid w:val="008844D3"/>
    <w:rsid w:val="00885230"/>
    <w:rsid w:val="00887383"/>
    <w:rsid w:val="00890AB2"/>
    <w:rsid w:val="00895B81"/>
    <w:rsid w:val="00895BAE"/>
    <w:rsid w:val="008A2102"/>
    <w:rsid w:val="008A41BB"/>
    <w:rsid w:val="008B07E9"/>
    <w:rsid w:val="008B115D"/>
    <w:rsid w:val="008B236C"/>
    <w:rsid w:val="008B4A8B"/>
    <w:rsid w:val="008B5AAD"/>
    <w:rsid w:val="008B6031"/>
    <w:rsid w:val="008B62B0"/>
    <w:rsid w:val="008C6A74"/>
    <w:rsid w:val="008C6F5E"/>
    <w:rsid w:val="008D7CF1"/>
    <w:rsid w:val="008E08C6"/>
    <w:rsid w:val="008E5287"/>
    <w:rsid w:val="008E603C"/>
    <w:rsid w:val="008E6327"/>
    <w:rsid w:val="008E7067"/>
    <w:rsid w:val="008E7140"/>
    <w:rsid w:val="008E7D2D"/>
    <w:rsid w:val="008F497F"/>
    <w:rsid w:val="008F4A09"/>
    <w:rsid w:val="008F5617"/>
    <w:rsid w:val="008F62A1"/>
    <w:rsid w:val="008F64BE"/>
    <w:rsid w:val="008F6AE1"/>
    <w:rsid w:val="0090020C"/>
    <w:rsid w:val="009004CF"/>
    <w:rsid w:val="00900560"/>
    <w:rsid w:val="009015BF"/>
    <w:rsid w:val="00902ACF"/>
    <w:rsid w:val="00904AFF"/>
    <w:rsid w:val="00904E7E"/>
    <w:rsid w:val="00905483"/>
    <w:rsid w:val="00911EE3"/>
    <w:rsid w:val="009123CF"/>
    <w:rsid w:val="00916459"/>
    <w:rsid w:val="00917058"/>
    <w:rsid w:val="009244BF"/>
    <w:rsid w:val="00924785"/>
    <w:rsid w:val="00924C90"/>
    <w:rsid w:val="00924FEA"/>
    <w:rsid w:val="0092593E"/>
    <w:rsid w:val="00925E72"/>
    <w:rsid w:val="00930222"/>
    <w:rsid w:val="0093047D"/>
    <w:rsid w:val="0093055B"/>
    <w:rsid w:val="00930733"/>
    <w:rsid w:val="0093231D"/>
    <w:rsid w:val="0093242F"/>
    <w:rsid w:val="00933251"/>
    <w:rsid w:val="00934065"/>
    <w:rsid w:val="00934441"/>
    <w:rsid w:val="0093606F"/>
    <w:rsid w:val="009369CE"/>
    <w:rsid w:val="0093785E"/>
    <w:rsid w:val="00937DE9"/>
    <w:rsid w:val="009441A9"/>
    <w:rsid w:val="00944829"/>
    <w:rsid w:val="00944FF9"/>
    <w:rsid w:val="00945106"/>
    <w:rsid w:val="00946630"/>
    <w:rsid w:val="00947BE3"/>
    <w:rsid w:val="00951DCD"/>
    <w:rsid w:val="00954EF9"/>
    <w:rsid w:val="00955444"/>
    <w:rsid w:val="009558C8"/>
    <w:rsid w:val="00956482"/>
    <w:rsid w:val="00960ABF"/>
    <w:rsid w:val="00961557"/>
    <w:rsid w:val="00963241"/>
    <w:rsid w:val="00963D95"/>
    <w:rsid w:val="00964691"/>
    <w:rsid w:val="00967C39"/>
    <w:rsid w:val="009701C9"/>
    <w:rsid w:val="00973524"/>
    <w:rsid w:val="0097535E"/>
    <w:rsid w:val="00975ACA"/>
    <w:rsid w:val="00975B76"/>
    <w:rsid w:val="00975CFD"/>
    <w:rsid w:val="00980240"/>
    <w:rsid w:val="00982656"/>
    <w:rsid w:val="00987470"/>
    <w:rsid w:val="00987B83"/>
    <w:rsid w:val="009907AB"/>
    <w:rsid w:val="0099110F"/>
    <w:rsid w:val="009918A1"/>
    <w:rsid w:val="00991EC1"/>
    <w:rsid w:val="00991FE8"/>
    <w:rsid w:val="00994FD2"/>
    <w:rsid w:val="00996904"/>
    <w:rsid w:val="009A270D"/>
    <w:rsid w:val="009A2AA9"/>
    <w:rsid w:val="009A34A2"/>
    <w:rsid w:val="009A6908"/>
    <w:rsid w:val="009B0C75"/>
    <w:rsid w:val="009B140C"/>
    <w:rsid w:val="009B44F1"/>
    <w:rsid w:val="009B44FD"/>
    <w:rsid w:val="009B5116"/>
    <w:rsid w:val="009B79EF"/>
    <w:rsid w:val="009B7E59"/>
    <w:rsid w:val="009C191F"/>
    <w:rsid w:val="009C56B6"/>
    <w:rsid w:val="009C56EC"/>
    <w:rsid w:val="009C794D"/>
    <w:rsid w:val="009D265A"/>
    <w:rsid w:val="009D5F1E"/>
    <w:rsid w:val="009D6F2A"/>
    <w:rsid w:val="009E0009"/>
    <w:rsid w:val="009E00DE"/>
    <w:rsid w:val="009E0688"/>
    <w:rsid w:val="009E1E83"/>
    <w:rsid w:val="009E27DD"/>
    <w:rsid w:val="009E35E1"/>
    <w:rsid w:val="009E453A"/>
    <w:rsid w:val="009E4871"/>
    <w:rsid w:val="009E5B18"/>
    <w:rsid w:val="009E6865"/>
    <w:rsid w:val="009F0E7B"/>
    <w:rsid w:val="009F123E"/>
    <w:rsid w:val="009F14EE"/>
    <w:rsid w:val="009F1D77"/>
    <w:rsid w:val="009F2699"/>
    <w:rsid w:val="009F34D4"/>
    <w:rsid w:val="009F3C98"/>
    <w:rsid w:val="009F7586"/>
    <w:rsid w:val="00A013A2"/>
    <w:rsid w:val="00A034E6"/>
    <w:rsid w:val="00A03DAC"/>
    <w:rsid w:val="00A03E53"/>
    <w:rsid w:val="00A05552"/>
    <w:rsid w:val="00A13C9E"/>
    <w:rsid w:val="00A14EA8"/>
    <w:rsid w:val="00A15E5B"/>
    <w:rsid w:val="00A20833"/>
    <w:rsid w:val="00A20D61"/>
    <w:rsid w:val="00A22861"/>
    <w:rsid w:val="00A22EDC"/>
    <w:rsid w:val="00A23D45"/>
    <w:rsid w:val="00A242C5"/>
    <w:rsid w:val="00A25736"/>
    <w:rsid w:val="00A278B7"/>
    <w:rsid w:val="00A3025F"/>
    <w:rsid w:val="00A32817"/>
    <w:rsid w:val="00A33F38"/>
    <w:rsid w:val="00A34141"/>
    <w:rsid w:val="00A37155"/>
    <w:rsid w:val="00A372AE"/>
    <w:rsid w:val="00A42DED"/>
    <w:rsid w:val="00A433AA"/>
    <w:rsid w:val="00A43F75"/>
    <w:rsid w:val="00A4413C"/>
    <w:rsid w:val="00A465BC"/>
    <w:rsid w:val="00A507F0"/>
    <w:rsid w:val="00A534B8"/>
    <w:rsid w:val="00A537A4"/>
    <w:rsid w:val="00A55E1C"/>
    <w:rsid w:val="00A6032A"/>
    <w:rsid w:val="00A61025"/>
    <w:rsid w:val="00A618D2"/>
    <w:rsid w:val="00A61C25"/>
    <w:rsid w:val="00A62DD3"/>
    <w:rsid w:val="00A6434F"/>
    <w:rsid w:val="00A714C2"/>
    <w:rsid w:val="00A71601"/>
    <w:rsid w:val="00A7171B"/>
    <w:rsid w:val="00A718E1"/>
    <w:rsid w:val="00A7281C"/>
    <w:rsid w:val="00A73AA5"/>
    <w:rsid w:val="00A73D72"/>
    <w:rsid w:val="00A74720"/>
    <w:rsid w:val="00A74FA6"/>
    <w:rsid w:val="00A7503D"/>
    <w:rsid w:val="00A76631"/>
    <w:rsid w:val="00A76E78"/>
    <w:rsid w:val="00A7732D"/>
    <w:rsid w:val="00A779FF"/>
    <w:rsid w:val="00A810C6"/>
    <w:rsid w:val="00A84EC8"/>
    <w:rsid w:val="00A8681D"/>
    <w:rsid w:val="00A87EBA"/>
    <w:rsid w:val="00A90321"/>
    <w:rsid w:val="00A9053A"/>
    <w:rsid w:val="00A921CE"/>
    <w:rsid w:val="00A93363"/>
    <w:rsid w:val="00A958BF"/>
    <w:rsid w:val="00A95CB8"/>
    <w:rsid w:val="00AA1501"/>
    <w:rsid w:val="00AA158E"/>
    <w:rsid w:val="00AA1D97"/>
    <w:rsid w:val="00AA20DA"/>
    <w:rsid w:val="00AA2150"/>
    <w:rsid w:val="00AA24CE"/>
    <w:rsid w:val="00AA7189"/>
    <w:rsid w:val="00AA72C2"/>
    <w:rsid w:val="00AA7553"/>
    <w:rsid w:val="00AB0E91"/>
    <w:rsid w:val="00AB14A6"/>
    <w:rsid w:val="00AB2754"/>
    <w:rsid w:val="00AB3EC2"/>
    <w:rsid w:val="00AB46A9"/>
    <w:rsid w:val="00AB4C3C"/>
    <w:rsid w:val="00AB57CA"/>
    <w:rsid w:val="00AB6229"/>
    <w:rsid w:val="00AB6A11"/>
    <w:rsid w:val="00AB6C41"/>
    <w:rsid w:val="00AB6DFB"/>
    <w:rsid w:val="00AB7543"/>
    <w:rsid w:val="00AC02EE"/>
    <w:rsid w:val="00AC0D58"/>
    <w:rsid w:val="00AC1EF1"/>
    <w:rsid w:val="00AC3AC1"/>
    <w:rsid w:val="00AC74C2"/>
    <w:rsid w:val="00AD0D58"/>
    <w:rsid w:val="00AD41D1"/>
    <w:rsid w:val="00AD4481"/>
    <w:rsid w:val="00AD4B12"/>
    <w:rsid w:val="00AD586D"/>
    <w:rsid w:val="00AD6A15"/>
    <w:rsid w:val="00AD73B2"/>
    <w:rsid w:val="00AE31FC"/>
    <w:rsid w:val="00AE3D7B"/>
    <w:rsid w:val="00AE429C"/>
    <w:rsid w:val="00AE4971"/>
    <w:rsid w:val="00AE4A84"/>
    <w:rsid w:val="00AE6543"/>
    <w:rsid w:val="00AE72A4"/>
    <w:rsid w:val="00AE7B5F"/>
    <w:rsid w:val="00AF0037"/>
    <w:rsid w:val="00AF044F"/>
    <w:rsid w:val="00AF1E78"/>
    <w:rsid w:val="00AF7CB3"/>
    <w:rsid w:val="00B01486"/>
    <w:rsid w:val="00B01F95"/>
    <w:rsid w:val="00B0484F"/>
    <w:rsid w:val="00B04BCC"/>
    <w:rsid w:val="00B04EB6"/>
    <w:rsid w:val="00B05AEC"/>
    <w:rsid w:val="00B10581"/>
    <w:rsid w:val="00B10786"/>
    <w:rsid w:val="00B13214"/>
    <w:rsid w:val="00B13A94"/>
    <w:rsid w:val="00B16EA7"/>
    <w:rsid w:val="00B1700C"/>
    <w:rsid w:val="00B1779A"/>
    <w:rsid w:val="00B1792A"/>
    <w:rsid w:val="00B214EB"/>
    <w:rsid w:val="00B22235"/>
    <w:rsid w:val="00B2267A"/>
    <w:rsid w:val="00B230A3"/>
    <w:rsid w:val="00B24369"/>
    <w:rsid w:val="00B24B56"/>
    <w:rsid w:val="00B252C5"/>
    <w:rsid w:val="00B26561"/>
    <w:rsid w:val="00B27A8A"/>
    <w:rsid w:val="00B30474"/>
    <w:rsid w:val="00B31182"/>
    <w:rsid w:val="00B31607"/>
    <w:rsid w:val="00B3165D"/>
    <w:rsid w:val="00B33009"/>
    <w:rsid w:val="00B356D4"/>
    <w:rsid w:val="00B35C0F"/>
    <w:rsid w:val="00B37654"/>
    <w:rsid w:val="00B41594"/>
    <w:rsid w:val="00B42324"/>
    <w:rsid w:val="00B462F5"/>
    <w:rsid w:val="00B46C71"/>
    <w:rsid w:val="00B508BF"/>
    <w:rsid w:val="00B53859"/>
    <w:rsid w:val="00B53C2C"/>
    <w:rsid w:val="00B54A61"/>
    <w:rsid w:val="00B6107A"/>
    <w:rsid w:val="00B6122B"/>
    <w:rsid w:val="00B62EC7"/>
    <w:rsid w:val="00B6329B"/>
    <w:rsid w:val="00B641B2"/>
    <w:rsid w:val="00B64BF0"/>
    <w:rsid w:val="00B70B09"/>
    <w:rsid w:val="00B72020"/>
    <w:rsid w:val="00B745F7"/>
    <w:rsid w:val="00B749B3"/>
    <w:rsid w:val="00B76655"/>
    <w:rsid w:val="00B80598"/>
    <w:rsid w:val="00B81220"/>
    <w:rsid w:val="00B83864"/>
    <w:rsid w:val="00B85C5F"/>
    <w:rsid w:val="00B877A3"/>
    <w:rsid w:val="00B87CB1"/>
    <w:rsid w:val="00B91654"/>
    <w:rsid w:val="00B94D0A"/>
    <w:rsid w:val="00B96E8C"/>
    <w:rsid w:val="00BA00ED"/>
    <w:rsid w:val="00BA1539"/>
    <w:rsid w:val="00BA1972"/>
    <w:rsid w:val="00BA2024"/>
    <w:rsid w:val="00BA2456"/>
    <w:rsid w:val="00BA516B"/>
    <w:rsid w:val="00BA5BC6"/>
    <w:rsid w:val="00BA64DA"/>
    <w:rsid w:val="00BA7326"/>
    <w:rsid w:val="00BA76E5"/>
    <w:rsid w:val="00BB0B44"/>
    <w:rsid w:val="00BB0EA5"/>
    <w:rsid w:val="00BB12DF"/>
    <w:rsid w:val="00BB2741"/>
    <w:rsid w:val="00BB2DA2"/>
    <w:rsid w:val="00BB3673"/>
    <w:rsid w:val="00BB6D69"/>
    <w:rsid w:val="00BB78EB"/>
    <w:rsid w:val="00BC0E99"/>
    <w:rsid w:val="00BC2990"/>
    <w:rsid w:val="00BC4916"/>
    <w:rsid w:val="00BC6FD6"/>
    <w:rsid w:val="00BC7A70"/>
    <w:rsid w:val="00BC7DF3"/>
    <w:rsid w:val="00BD00E5"/>
    <w:rsid w:val="00BD200F"/>
    <w:rsid w:val="00BD3F17"/>
    <w:rsid w:val="00BD49D9"/>
    <w:rsid w:val="00BD4C83"/>
    <w:rsid w:val="00BD554F"/>
    <w:rsid w:val="00BD6602"/>
    <w:rsid w:val="00BD71DA"/>
    <w:rsid w:val="00BD724B"/>
    <w:rsid w:val="00BD7271"/>
    <w:rsid w:val="00BD78C7"/>
    <w:rsid w:val="00BE0E0A"/>
    <w:rsid w:val="00BE0F68"/>
    <w:rsid w:val="00BE14EB"/>
    <w:rsid w:val="00BE228B"/>
    <w:rsid w:val="00BE2B49"/>
    <w:rsid w:val="00BE43A8"/>
    <w:rsid w:val="00BE6DE6"/>
    <w:rsid w:val="00BE7532"/>
    <w:rsid w:val="00BE7E28"/>
    <w:rsid w:val="00BF046D"/>
    <w:rsid w:val="00BF0737"/>
    <w:rsid w:val="00BF1C45"/>
    <w:rsid w:val="00BF2B52"/>
    <w:rsid w:val="00BF3CCD"/>
    <w:rsid w:val="00C01035"/>
    <w:rsid w:val="00C01B5C"/>
    <w:rsid w:val="00C02875"/>
    <w:rsid w:val="00C02C6A"/>
    <w:rsid w:val="00C064CF"/>
    <w:rsid w:val="00C06A09"/>
    <w:rsid w:val="00C06C1D"/>
    <w:rsid w:val="00C1153E"/>
    <w:rsid w:val="00C11D37"/>
    <w:rsid w:val="00C11D71"/>
    <w:rsid w:val="00C127F2"/>
    <w:rsid w:val="00C12DD8"/>
    <w:rsid w:val="00C134A5"/>
    <w:rsid w:val="00C16235"/>
    <w:rsid w:val="00C165C1"/>
    <w:rsid w:val="00C21757"/>
    <w:rsid w:val="00C21B32"/>
    <w:rsid w:val="00C21F29"/>
    <w:rsid w:val="00C22572"/>
    <w:rsid w:val="00C22D55"/>
    <w:rsid w:val="00C22F06"/>
    <w:rsid w:val="00C2319B"/>
    <w:rsid w:val="00C242EF"/>
    <w:rsid w:val="00C2524A"/>
    <w:rsid w:val="00C26BC7"/>
    <w:rsid w:val="00C30943"/>
    <w:rsid w:val="00C30D1C"/>
    <w:rsid w:val="00C315CD"/>
    <w:rsid w:val="00C31815"/>
    <w:rsid w:val="00C31E75"/>
    <w:rsid w:val="00C32FCF"/>
    <w:rsid w:val="00C36343"/>
    <w:rsid w:val="00C36C64"/>
    <w:rsid w:val="00C37622"/>
    <w:rsid w:val="00C37D13"/>
    <w:rsid w:val="00C37DAD"/>
    <w:rsid w:val="00C40FCD"/>
    <w:rsid w:val="00C41229"/>
    <w:rsid w:val="00C412C1"/>
    <w:rsid w:val="00C427F3"/>
    <w:rsid w:val="00C42986"/>
    <w:rsid w:val="00C42B22"/>
    <w:rsid w:val="00C4361B"/>
    <w:rsid w:val="00C43CBF"/>
    <w:rsid w:val="00C4535E"/>
    <w:rsid w:val="00C46662"/>
    <w:rsid w:val="00C476BF"/>
    <w:rsid w:val="00C47A75"/>
    <w:rsid w:val="00C510DE"/>
    <w:rsid w:val="00C515B2"/>
    <w:rsid w:val="00C53D4D"/>
    <w:rsid w:val="00C543DB"/>
    <w:rsid w:val="00C572F3"/>
    <w:rsid w:val="00C57CF6"/>
    <w:rsid w:val="00C60D5B"/>
    <w:rsid w:val="00C62298"/>
    <w:rsid w:val="00C62E5C"/>
    <w:rsid w:val="00C63223"/>
    <w:rsid w:val="00C64A1B"/>
    <w:rsid w:val="00C6579C"/>
    <w:rsid w:val="00C66981"/>
    <w:rsid w:val="00C67CBE"/>
    <w:rsid w:val="00C67D0D"/>
    <w:rsid w:val="00C7153F"/>
    <w:rsid w:val="00C71B7B"/>
    <w:rsid w:val="00C71F83"/>
    <w:rsid w:val="00C721C6"/>
    <w:rsid w:val="00C72576"/>
    <w:rsid w:val="00C7377E"/>
    <w:rsid w:val="00C73FC2"/>
    <w:rsid w:val="00C74882"/>
    <w:rsid w:val="00C74D12"/>
    <w:rsid w:val="00C74F4D"/>
    <w:rsid w:val="00C758C0"/>
    <w:rsid w:val="00C765A6"/>
    <w:rsid w:val="00C76B45"/>
    <w:rsid w:val="00C77A8D"/>
    <w:rsid w:val="00C81ACB"/>
    <w:rsid w:val="00C825CA"/>
    <w:rsid w:val="00C857B1"/>
    <w:rsid w:val="00C85A5C"/>
    <w:rsid w:val="00C91D45"/>
    <w:rsid w:val="00C9265F"/>
    <w:rsid w:val="00C937A9"/>
    <w:rsid w:val="00C95B63"/>
    <w:rsid w:val="00C96BB6"/>
    <w:rsid w:val="00C96FBF"/>
    <w:rsid w:val="00C97002"/>
    <w:rsid w:val="00CA00FE"/>
    <w:rsid w:val="00CA05C9"/>
    <w:rsid w:val="00CA1038"/>
    <w:rsid w:val="00CA1949"/>
    <w:rsid w:val="00CA1FF7"/>
    <w:rsid w:val="00CA3DD8"/>
    <w:rsid w:val="00CA4A90"/>
    <w:rsid w:val="00CA561C"/>
    <w:rsid w:val="00CA5B01"/>
    <w:rsid w:val="00CA6C56"/>
    <w:rsid w:val="00CB0EBC"/>
    <w:rsid w:val="00CB0F23"/>
    <w:rsid w:val="00CB3FE2"/>
    <w:rsid w:val="00CB5436"/>
    <w:rsid w:val="00CB58CD"/>
    <w:rsid w:val="00CB6E7C"/>
    <w:rsid w:val="00CB7788"/>
    <w:rsid w:val="00CC01B8"/>
    <w:rsid w:val="00CC02E7"/>
    <w:rsid w:val="00CC07E9"/>
    <w:rsid w:val="00CC16B0"/>
    <w:rsid w:val="00CC1AB1"/>
    <w:rsid w:val="00CC1D3B"/>
    <w:rsid w:val="00CC322B"/>
    <w:rsid w:val="00CC3233"/>
    <w:rsid w:val="00CC3570"/>
    <w:rsid w:val="00CC446C"/>
    <w:rsid w:val="00CC4B35"/>
    <w:rsid w:val="00CC6520"/>
    <w:rsid w:val="00CC719C"/>
    <w:rsid w:val="00CD1038"/>
    <w:rsid w:val="00CD1488"/>
    <w:rsid w:val="00CD1505"/>
    <w:rsid w:val="00CD239A"/>
    <w:rsid w:val="00CD2B71"/>
    <w:rsid w:val="00CD5378"/>
    <w:rsid w:val="00CE1909"/>
    <w:rsid w:val="00CE1B72"/>
    <w:rsid w:val="00CE1EB8"/>
    <w:rsid w:val="00CE2D05"/>
    <w:rsid w:val="00CE3A31"/>
    <w:rsid w:val="00CE649D"/>
    <w:rsid w:val="00CE6597"/>
    <w:rsid w:val="00CF102D"/>
    <w:rsid w:val="00CF117E"/>
    <w:rsid w:val="00CF1966"/>
    <w:rsid w:val="00CF21E6"/>
    <w:rsid w:val="00CF3809"/>
    <w:rsid w:val="00CF3DD9"/>
    <w:rsid w:val="00CF4524"/>
    <w:rsid w:val="00CF4EAF"/>
    <w:rsid w:val="00CF7BD6"/>
    <w:rsid w:val="00D02AB2"/>
    <w:rsid w:val="00D02C32"/>
    <w:rsid w:val="00D053E1"/>
    <w:rsid w:val="00D064CD"/>
    <w:rsid w:val="00D10467"/>
    <w:rsid w:val="00D10E91"/>
    <w:rsid w:val="00D1193B"/>
    <w:rsid w:val="00D126C2"/>
    <w:rsid w:val="00D134CF"/>
    <w:rsid w:val="00D1391B"/>
    <w:rsid w:val="00D14325"/>
    <w:rsid w:val="00D15FF9"/>
    <w:rsid w:val="00D16692"/>
    <w:rsid w:val="00D16D7B"/>
    <w:rsid w:val="00D17046"/>
    <w:rsid w:val="00D17D96"/>
    <w:rsid w:val="00D20AF3"/>
    <w:rsid w:val="00D2178F"/>
    <w:rsid w:val="00D22A5E"/>
    <w:rsid w:val="00D242BA"/>
    <w:rsid w:val="00D24836"/>
    <w:rsid w:val="00D250F0"/>
    <w:rsid w:val="00D25D2D"/>
    <w:rsid w:val="00D2622C"/>
    <w:rsid w:val="00D2792F"/>
    <w:rsid w:val="00D32F34"/>
    <w:rsid w:val="00D364AE"/>
    <w:rsid w:val="00D40037"/>
    <w:rsid w:val="00D40C4C"/>
    <w:rsid w:val="00D41302"/>
    <w:rsid w:val="00D4271F"/>
    <w:rsid w:val="00D4393D"/>
    <w:rsid w:val="00D44337"/>
    <w:rsid w:val="00D4510C"/>
    <w:rsid w:val="00D4652D"/>
    <w:rsid w:val="00D4660C"/>
    <w:rsid w:val="00D46614"/>
    <w:rsid w:val="00D471A9"/>
    <w:rsid w:val="00D5319D"/>
    <w:rsid w:val="00D5366F"/>
    <w:rsid w:val="00D54988"/>
    <w:rsid w:val="00D552E2"/>
    <w:rsid w:val="00D57972"/>
    <w:rsid w:val="00D57EE2"/>
    <w:rsid w:val="00D61C63"/>
    <w:rsid w:val="00D62466"/>
    <w:rsid w:val="00D63953"/>
    <w:rsid w:val="00D63BF7"/>
    <w:rsid w:val="00D63C7A"/>
    <w:rsid w:val="00D645AE"/>
    <w:rsid w:val="00D64A00"/>
    <w:rsid w:val="00D66783"/>
    <w:rsid w:val="00D67A8E"/>
    <w:rsid w:val="00D67C87"/>
    <w:rsid w:val="00D67F23"/>
    <w:rsid w:val="00D718DD"/>
    <w:rsid w:val="00D72694"/>
    <w:rsid w:val="00D75D9D"/>
    <w:rsid w:val="00D80895"/>
    <w:rsid w:val="00D80A30"/>
    <w:rsid w:val="00D817AD"/>
    <w:rsid w:val="00D81A3D"/>
    <w:rsid w:val="00D81B1E"/>
    <w:rsid w:val="00D81ECD"/>
    <w:rsid w:val="00D82E34"/>
    <w:rsid w:val="00D84E5E"/>
    <w:rsid w:val="00D84F41"/>
    <w:rsid w:val="00D8618E"/>
    <w:rsid w:val="00D879A4"/>
    <w:rsid w:val="00D9313C"/>
    <w:rsid w:val="00D94C33"/>
    <w:rsid w:val="00D9537A"/>
    <w:rsid w:val="00D95908"/>
    <w:rsid w:val="00D95B90"/>
    <w:rsid w:val="00D95DCE"/>
    <w:rsid w:val="00D96052"/>
    <w:rsid w:val="00D971DE"/>
    <w:rsid w:val="00D9728E"/>
    <w:rsid w:val="00D972DF"/>
    <w:rsid w:val="00D97DCD"/>
    <w:rsid w:val="00D97F3E"/>
    <w:rsid w:val="00DA25D8"/>
    <w:rsid w:val="00DA2CD2"/>
    <w:rsid w:val="00DA3D7F"/>
    <w:rsid w:val="00DA4DFB"/>
    <w:rsid w:val="00DA5DC9"/>
    <w:rsid w:val="00DA5E7E"/>
    <w:rsid w:val="00DA5FCC"/>
    <w:rsid w:val="00DA6553"/>
    <w:rsid w:val="00DA6648"/>
    <w:rsid w:val="00DA685A"/>
    <w:rsid w:val="00DB04D9"/>
    <w:rsid w:val="00DB1760"/>
    <w:rsid w:val="00DB418C"/>
    <w:rsid w:val="00DB62CC"/>
    <w:rsid w:val="00DB630D"/>
    <w:rsid w:val="00DB72B8"/>
    <w:rsid w:val="00DB7309"/>
    <w:rsid w:val="00DC07D3"/>
    <w:rsid w:val="00DC0B0B"/>
    <w:rsid w:val="00DC0E69"/>
    <w:rsid w:val="00DC4767"/>
    <w:rsid w:val="00DD2E04"/>
    <w:rsid w:val="00DD4116"/>
    <w:rsid w:val="00DD4F3C"/>
    <w:rsid w:val="00DD7963"/>
    <w:rsid w:val="00DD7D73"/>
    <w:rsid w:val="00DE31E9"/>
    <w:rsid w:val="00DE3B1E"/>
    <w:rsid w:val="00DE4CB0"/>
    <w:rsid w:val="00DE6371"/>
    <w:rsid w:val="00DE6E88"/>
    <w:rsid w:val="00DF060B"/>
    <w:rsid w:val="00DF0FD9"/>
    <w:rsid w:val="00DF399F"/>
    <w:rsid w:val="00DF3D09"/>
    <w:rsid w:val="00DF502D"/>
    <w:rsid w:val="00DF503D"/>
    <w:rsid w:val="00DF7282"/>
    <w:rsid w:val="00E01560"/>
    <w:rsid w:val="00E0615E"/>
    <w:rsid w:val="00E06CD6"/>
    <w:rsid w:val="00E06E66"/>
    <w:rsid w:val="00E07AAF"/>
    <w:rsid w:val="00E1009E"/>
    <w:rsid w:val="00E103C5"/>
    <w:rsid w:val="00E109DD"/>
    <w:rsid w:val="00E140F9"/>
    <w:rsid w:val="00E1520D"/>
    <w:rsid w:val="00E15DE5"/>
    <w:rsid w:val="00E17908"/>
    <w:rsid w:val="00E2036C"/>
    <w:rsid w:val="00E20CD3"/>
    <w:rsid w:val="00E210E9"/>
    <w:rsid w:val="00E211DE"/>
    <w:rsid w:val="00E21875"/>
    <w:rsid w:val="00E21AD1"/>
    <w:rsid w:val="00E220B6"/>
    <w:rsid w:val="00E22CDD"/>
    <w:rsid w:val="00E246C3"/>
    <w:rsid w:val="00E24B06"/>
    <w:rsid w:val="00E25416"/>
    <w:rsid w:val="00E266FE"/>
    <w:rsid w:val="00E30BA2"/>
    <w:rsid w:val="00E3116F"/>
    <w:rsid w:val="00E3192C"/>
    <w:rsid w:val="00E31C91"/>
    <w:rsid w:val="00E324C9"/>
    <w:rsid w:val="00E336B5"/>
    <w:rsid w:val="00E346D1"/>
    <w:rsid w:val="00E347CB"/>
    <w:rsid w:val="00E351B4"/>
    <w:rsid w:val="00E362FC"/>
    <w:rsid w:val="00E36672"/>
    <w:rsid w:val="00E37E73"/>
    <w:rsid w:val="00E40839"/>
    <w:rsid w:val="00E40FFB"/>
    <w:rsid w:val="00E42F5B"/>
    <w:rsid w:val="00E45FA4"/>
    <w:rsid w:val="00E467BD"/>
    <w:rsid w:val="00E46FD4"/>
    <w:rsid w:val="00E5099C"/>
    <w:rsid w:val="00E522BC"/>
    <w:rsid w:val="00E52A78"/>
    <w:rsid w:val="00E55599"/>
    <w:rsid w:val="00E558AB"/>
    <w:rsid w:val="00E5729B"/>
    <w:rsid w:val="00E57585"/>
    <w:rsid w:val="00E613D1"/>
    <w:rsid w:val="00E6141A"/>
    <w:rsid w:val="00E62471"/>
    <w:rsid w:val="00E640BA"/>
    <w:rsid w:val="00E6420D"/>
    <w:rsid w:val="00E643A6"/>
    <w:rsid w:val="00E70327"/>
    <w:rsid w:val="00E71CD8"/>
    <w:rsid w:val="00E71D81"/>
    <w:rsid w:val="00E74108"/>
    <w:rsid w:val="00E74757"/>
    <w:rsid w:val="00E75C02"/>
    <w:rsid w:val="00E76FF9"/>
    <w:rsid w:val="00E77D0B"/>
    <w:rsid w:val="00E8012E"/>
    <w:rsid w:val="00E8134C"/>
    <w:rsid w:val="00E8182C"/>
    <w:rsid w:val="00E83550"/>
    <w:rsid w:val="00E83A11"/>
    <w:rsid w:val="00E84123"/>
    <w:rsid w:val="00E846F3"/>
    <w:rsid w:val="00E84A50"/>
    <w:rsid w:val="00E85342"/>
    <w:rsid w:val="00E85AA2"/>
    <w:rsid w:val="00E85DA6"/>
    <w:rsid w:val="00E87909"/>
    <w:rsid w:val="00E939F6"/>
    <w:rsid w:val="00E949C2"/>
    <w:rsid w:val="00E950CA"/>
    <w:rsid w:val="00E9526A"/>
    <w:rsid w:val="00E95D65"/>
    <w:rsid w:val="00E95D85"/>
    <w:rsid w:val="00E96524"/>
    <w:rsid w:val="00E97711"/>
    <w:rsid w:val="00EA0D78"/>
    <w:rsid w:val="00EA2491"/>
    <w:rsid w:val="00EA6031"/>
    <w:rsid w:val="00EB068B"/>
    <w:rsid w:val="00EB0AB4"/>
    <w:rsid w:val="00EB136D"/>
    <w:rsid w:val="00EB24F1"/>
    <w:rsid w:val="00EB27D0"/>
    <w:rsid w:val="00EB48A4"/>
    <w:rsid w:val="00EB4C16"/>
    <w:rsid w:val="00EB4DAD"/>
    <w:rsid w:val="00EB5C4F"/>
    <w:rsid w:val="00EB63E7"/>
    <w:rsid w:val="00EB6F24"/>
    <w:rsid w:val="00EC06FE"/>
    <w:rsid w:val="00EC2C09"/>
    <w:rsid w:val="00EC2E73"/>
    <w:rsid w:val="00EC5599"/>
    <w:rsid w:val="00EC5777"/>
    <w:rsid w:val="00EC6905"/>
    <w:rsid w:val="00EC6E0C"/>
    <w:rsid w:val="00EC6EA9"/>
    <w:rsid w:val="00EC7A81"/>
    <w:rsid w:val="00ED0C26"/>
    <w:rsid w:val="00ED12B2"/>
    <w:rsid w:val="00ED1BFE"/>
    <w:rsid w:val="00ED2175"/>
    <w:rsid w:val="00ED2FAE"/>
    <w:rsid w:val="00ED3AE3"/>
    <w:rsid w:val="00ED3DDE"/>
    <w:rsid w:val="00ED40DC"/>
    <w:rsid w:val="00ED4CBB"/>
    <w:rsid w:val="00ED533A"/>
    <w:rsid w:val="00ED6083"/>
    <w:rsid w:val="00ED71DA"/>
    <w:rsid w:val="00ED7A9E"/>
    <w:rsid w:val="00EE19F5"/>
    <w:rsid w:val="00EE1CA0"/>
    <w:rsid w:val="00EE45F7"/>
    <w:rsid w:val="00EE5C83"/>
    <w:rsid w:val="00EF1324"/>
    <w:rsid w:val="00EF31C6"/>
    <w:rsid w:val="00EF3599"/>
    <w:rsid w:val="00EF3BE5"/>
    <w:rsid w:val="00EF4359"/>
    <w:rsid w:val="00EF45AA"/>
    <w:rsid w:val="00EF4F8B"/>
    <w:rsid w:val="00EF6EC9"/>
    <w:rsid w:val="00EF7091"/>
    <w:rsid w:val="00EF7667"/>
    <w:rsid w:val="00EF7A37"/>
    <w:rsid w:val="00F0019C"/>
    <w:rsid w:val="00F00DB0"/>
    <w:rsid w:val="00F01AE9"/>
    <w:rsid w:val="00F02221"/>
    <w:rsid w:val="00F0245D"/>
    <w:rsid w:val="00F02A66"/>
    <w:rsid w:val="00F035D9"/>
    <w:rsid w:val="00F0364D"/>
    <w:rsid w:val="00F037E9"/>
    <w:rsid w:val="00F046E3"/>
    <w:rsid w:val="00F06213"/>
    <w:rsid w:val="00F074C0"/>
    <w:rsid w:val="00F14321"/>
    <w:rsid w:val="00F148BC"/>
    <w:rsid w:val="00F20525"/>
    <w:rsid w:val="00F20C8F"/>
    <w:rsid w:val="00F2357A"/>
    <w:rsid w:val="00F2441D"/>
    <w:rsid w:val="00F24881"/>
    <w:rsid w:val="00F24A67"/>
    <w:rsid w:val="00F266CD"/>
    <w:rsid w:val="00F272B8"/>
    <w:rsid w:val="00F305D7"/>
    <w:rsid w:val="00F31544"/>
    <w:rsid w:val="00F32140"/>
    <w:rsid w:val="00F358A3"/>
    <w:rsid w:val="00F374F4"/>
    <w:rsid w:val="00F37A87"/>
    <w:rsid w:val="00F37D8D"/>
    <w:rsid w:val="00F417B3"/>
    <w:rsid w:val="00F4197E"/>
    <w:rsid w:val="00F419E2"/>
    <w:rsid w:val="00F457C6"/>
    <w:rsid w:val="00F46C1D"/>
    <w:rsid w:val="00F522C7"/>
    <w:rsid w:val="00F526A7"/>
    <w:rsid w:val="00F562C6"/>
    <w:rsid w:val="00F57116"/>
    <w:rsid w:val="00F57295"/>
    <w:rsid w:val="00F60531"/>
    <w:rsid w:val="00F60F81"/>
    <w:rsid w:val="00F6336C"/>
    <w:rsid w:val="00F6339F"/>
    <w:rsid w:val="00F64E2D"/>
    <w:rsid w:val="00F65A51"/>
    <w:rsid w:val="00F7107B"/>
    <w:rsid w:val="00F71B8D"/>
    <w:rsid w:val="00F71FC2"/>
    <w:rsid w:val="00F7219E"/>
    <w:rsid w:val="00F7358C"/>
    <w:rsid w:val="00F73D12"/>
    <w:rsid w:val="00F8059B"/>
    <w:rsid w:val="00F83FA7"/>
    <w:rsid w:val="00F84DCD"/>
    <w:rsid w:val="00F85615"/>
    <w:rsid w:val="00F85E18"/>
    <w:rsid w:val="00F8618F"/>
    <w:rsid w:val="00F8700A"/>
    <w:rsid w:val="00F944D9"/>
    <w:rsid w:val="00F94B3F"/>
    <w:rsid w:val="00F94E5B"/>
    <w:rsid w:val="00F95102"/>
    <w:rsid w:val="00F95EBE"/>
    <w:rsid w:val="00FA0CB7"/>
    <w:rsid w:val="00FA175F"/>
    <w:rsid w:val="00FA19A7"/>
    <w:rsid w:val="00FA1EEC"/>
    <w:rsid w:val="00FA2887"/>
    <w:rsid w:val="00FA3900"/>
    <w:rsid w:val="00FA3C4D"/>
    <w:rsid w:val="00FA3EDB"/>
    <w:rsid w:val="00FA6ADB"/>
    <w:rsid w:val="00FB140C"/>
    <w:rsid w:val="00FB19D8"/>
    <w:rsid w:val="00FB2D5E"/>
    <w:rsid w:val="00FB53C2"/>
    <w:rsid w:val="00FB7FE3"/>
    <w:rsid w:val="00FC2013"/>
    <w:rsid w:val="00FC70C4"/>
    <w:rsid w:val="00FC766F"/>
    <w:rsid w:val="00FD04BC"/>
    <w:rsid w:val="00FD3236"/>
    <w:rsid w:val="00FD3662"/>
    <w:rsid w:val="00FD55FB"/>
    <w:rsid w:val="00FD6565"/>
    <w:rsid w:val="00FD7070"/>
    <w:rsid w:val="00FE0451"/>
    <w:rsid w:val="00FE1ECA"/>
    <w:rsid w:val="00FE2EB3"/>
    <w:rsid w:val="00FE3D9D"/>
    <w:rsid w:val="00FE4033"/>
    <w:rsid w:val="00FE4C9A"/>
    <w:rsid w:val="00FE7888"/>
    <w:rsid w:val="00FE79FE"/>
    <w:rsid w:val="00FE7E50"/>
    <w:rsid w:val="00FE7F4D"/>
    <w:rsid w:val="00FF0D4B"/>
    <w:rsid w:val="00FF0F0F"/>
    <w:rsid w:val="00FF1366"/>
    <w:rsid w:val="00FF7A34"/>
  </w:rsids>
  <m:mathPr>
    <m:mathFont m:val="Cambria Math"/>
    <m:brkBin m:val="before"/>
    <m:brkBinSub m:val="--"/>
    <m:smallFrac m:val="0"/>
    <m:dispDef/>
    <m:lMargin m:val="0"/>
    <m:rMargin m:val="0"/>
    <m:defJc m:val="centerGroup"/>
    <m:wrapIndent m:val="1440"/>
    <m:intLim m:val="subSup"/>
    <m:naryLim m:val="undOvr"/>
  </m:mathPr>
  <w:themeFontLang w:val="en-US" w:bidi="bn-IN"/>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4CE7200C"/>
  <w15:chartTrackingRefBased/>
  <w15:docId w15:val="{BFD81BE9-D70A-4BF7-B52B-391D8719EA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B2741"/>
    <w:pPr>
      <w:spacing w:after="180" w:line="240" w:lineRule="auto"/>
    </w:pPr>
    <w:rPr>
      <w:rFonts w:ascii="Times New Roman" w:eastAsia="SimSun" w:hAnsi="Times New Roman" w:cs="Times New Roman"/>
      <w:sz w:val="20"/>
      <w:szCs w:val="20"/>
      <w:lang w:val="en-GB"/>
    </w:rPr>
  </w:style>
  <w:style w:type="paragraph" w:styleId="Heading1">
    <w:name w:val="heading 1"/>
    <w:aliases w:val="H1,h1"/>
    <w:next w:val="Normal"/>
    <w:link w:val="Heading1Char"/>
    <w:qFormat/>
    <w:rsid w:val="00A537A4"/>
    <w:pPr>
      <w:keepNext/>
      <w:keepLines/>
      <w:pBdr>
        <w:top w:val="single" w:sz="12" w:space="3" w:color="auto"/>
      </w:pBdr>
      <w:spacing w:before="240" w:after="180" w:line="240" w:lineRule="auto"/>
      <w:outlineLvl w:val="0"/>
    </w:pPr>
    <w:rPr>
      <w:rFonts w:ascii="Arial" w:eastAsia="MS Mincho" w:hAnsi="Arial" w:cs="Times New Roman"/>
      <w:sz w:val="32"/>
      <w:szCs w:val="20"/>
      <w:lang w:val="en-GB"/>
    </w:rPr>
  </w:style>
  <w:style w:type="paragraph" w:styleId="Heading2">
    <w:name w:val="heading 2"/>
    <w:basedOn w:val="Normal"/>
    <w:next w:val="Normal"/>
    <w:link w:val="Heading2Char"/>
    <w:uiPriority w:val="9"/>
    <w:unhideWhenUsed/>
    <w:qFormat/>
    <w:rsid w:val="00784B6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18094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9C794D"/>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Header"/>
    <w:link w:val="FooterChar"/>
    <w:rsid w:val="00BB2741"/>
    <w:pPr>
      <w:widowControl w:val="0"/>
      <w:tabs>
        <w:tab w:val="clear" w:pos="4680"/>
        <w:tab w:val="clear" w:pos="9360"/>
      </w:tabs>
      <w:jc w:val="center"/>
    </w:pPr>
    <w:rPr>
      <w:rFonts w:ascii="Arial" w:eastAsia="MS Mincho" w:hAnsi="Arial"/>
      <w:b/>
      <w:i/>
      <w:noProof/>
      <w:sz w:val="18"/>
    </w:rPr>
  </w:style>
  <w:style w:type="character" w:customStyle="1" w:styleId="FooterChar">
    <w:name w:val="Footer Char"/>
    <w:basedOn w:val="DefaultParagraphFont"/>
    <w:link w:val="Footer"/>
    <w:rsid w:val="00BB2741"/>
    <w:rPr>
      <w:rFonts w:ascii="Arial" w:eastAsia="MS Mincho" w:hAnsi="Arial" w:cs="Times New Roman"/>
      <w:b/>
      <w:i/>
      <w:noProof/>
      <w:sz w:val="18"/>
      <w:szCs w:val="20"/>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BB2741"/>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BB2741"/>
    <w:rPr>
      <w:rFonts w:ascii="Times New Roman" w:eastAsia="SimSun" w:hAnsi="Times New Roman" w:cs="Times New Roman"/>
      <w:sz w:val="20"/>
      <w:szCs w:val="20"/>
      <w:lang w:val="en-GB"/>
    </w:rPr>
  </w:style>
  <w:style w:type="character" w:customStyle="1" w:styleId="Heading1Char">
    <w:name w:val="Heading 1 Char"/>
    <w:aliases w:val="H1 Char,h1 Char"/>
    <w:basedOn w:val="DefaultParagraphFont"/>
    <w:link w:val="Heading1"/>
    <w:rsid w:val="00A537A4"/>
    <w:rPr>
      <w:rFonts w:ascii="Arial" w:eastAsia="MS Mincho" w:hAnsi="Arial" w:cs="Times New Roman"/>
      <w:sz w:val="32"/>
      <w:szCs w:val="20"/>
      <w:lang w:val="en-GB"/>
    </w:rPr>
  </w:style>
  <w:style w:type="table" w:styleId="TableGrid">
    <w:name w:val="Table Grid"/>
    <w:basedOn w:val="TableNormal"/>
    <w:rsid w:val="00A537A4"/>
    <w:pPr>
      <w:spacing w:after="180" w:line="240" w:lineRule="auto"/>
    </w:pPr>
    <w:rPr>
      <w:rFonts w:ascii="CG Times (WN)" w:eastAsia="Batang"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784B6C"/>
    <w:rPr>
      <w:rFonts w:asciiTheme="majorHAnsi" w:eastAsiaTheme="majorEastAsia" w:hAnsiTheme="majorHAnsi" w:cstheme="majorBidi"/>
      <w:color w:val="2F5496" w:themeColor="accent1" w:themeShade="BF"/>
      <w:sz w:val="26"/>
      <w:szCs w:val="26"/>
      <w:lang w:val="en-GB"/>
    </w:rPr>
  </w:style>
  <w:style w:type="paragraph" w:customStyle="1" w:styleId="EQ">
    <w:name w:val="EQ"/>
    <w:basedOn w:val="Normal"/>
    <w:next w:val="Normal"/>
    <w:rsid w:val="00784B6C"/>
    <w:pPr>
      <w:keepLines/>
      <w:tabs>
        <w:tab w:val="center" w:pos="4536"/>
        <w:tab w:val="right" w:pos="9072"/>
      </w:tabs>
    </w:pPr>
    <w:rPr>
      <w:rFonts w:eastAsia="Times New Roman"/>
      <w:noProof/>
    </w:rPr>
  </w:style>
  <w:style w:type="paragraph" w:styleId="ListParagraph">
    <w:name w:val="List Paragraph"/>
    <w:aliases w:val="- Bullets,목록 단락,リスト段落,列出段落,Lista1,?? ??,?????,????"/>
    <w:basedOn w:val="Normal"/>
    <w:link w:val="ListParagraphChar"/>
    <w:uiPriority w:val="34"/>
    <w:qFormat/>
    <w:rsid w:val="00D126C2"/>
    <w:pPr>
      <w:ind w:left="720"/>
      <w:contextualSpacing/>
    </w:pPr>
  </w:style>
  <w:style w:type="character" w:customStyle="1" w:styleId="Heading3Char">
    <w:name w:val="Heading 3 Char"/>
    <w:basedOn w:val="DefaultParagraphFont"/>
    <w:link w:val="Heading3"/>
    <w:uiPriority w:val="9"/>
    <w:rsid w:val="00180942"/>
    <w:rPr>
      <w:rFonts w:asciiTheme="majorHAnsi" w:eastAsiaTheme="majorEastAsia" w:hAnsiTheme="majorHAnsi" w:cstheme="majorBidi"/>
      <w:color w:val="1F3763" w:themeColor="accent1" w:themeShade="7F"/>
      <w:sz w:val="24"/>
      <w:szCs w:val="24"/>
      <w:lang w:val="en-GB"/>
    </w:rPr>
  </w:style>
  <w:style w:type="character" w:customStyle="1" w:styleId="TACChar">
    <w:name w:val="TAC Char"/>
    <w:basedOn w:val="DefaultParagraphFont"/>
    <w:link w:val="TAC"/>
    <w:locked/>
    <w:rsid w:val="00E362FC"/>
    <w:rPr>
      <w:rFonts w:ascii="Arial" w:hAnsi="Arial" w:cs="Arial"/>
    </w:rPr>
  </w:style>
  <w:style w:type="paragraph" w:customStyle="1" w:styleId="TAC">
    <w:name w:val="TAC"/>
    <w:basedOn w:val="Normal"/>
    <w:link w:val="TACChar"/>
    <w:rsid w:val="00E362FC"/>
    <w:pPr>
      <w:keepNext/>
      <w:spacing w:after="0"/>
      <w:jc w:val="center"/>
    </w:pPr>
    <w:rPr>
      <w:rFonts w:ascii="Arial" w:eastAsiaTheme="minorHAnsi" w:hAnsi="Arial" w:cs="Arial"/>
      <w:sz w:val="22"/>
      <w:szCs w:val="22"/>
      <w:lang w:val="en-US"/>
    </w:rPr>
  </w:style>
  <w:style w:type="character" w:customStyle="1" w:styleId="THChar">
    <w:name w:val="TH Char"/>
    <w:basedOn w:val="DefaultParagraphFont"/>
    <w:link w:val="TH"/>
    <w:locked/>
    <w:rsid w:val="00E362FC"/>
    <w:rPr>
      <w:rFonts w:ascii="Arial" w:hAnsi="Arial" w:cs="Arial"/>
      <w:b/>
      <w:bCs/>
    </w:rPr>
  </w:style>
  <w:style w:type="paragraph" w:customStyle="1" w:styleId="TH">
    <w:name w:val="TH"/>
    <w:basedOn w:val="Normal"/>
    <w:link w:val="THChar"/>
    <w:rsid w:val="00E362FC"/>
    <w:pPr>
      <w:keepNext/>
      <w:spacing w:before="60"/>
      <w:jc w:val="center"/>
    </w:pPr>
    <w:rPr>
      <w:rFonts w:ascii="Arial" w:eastAsiaTheme="minorHAnsi" w:hAnsi="Arial" w:cs="Arial"/>
      <w:b/>
      <w:bCs/>
      <w:sz w:val="22"/>
      <w:szCs w:val="22"/>
      <w:lang w:val="en-US"/>
    </w:rPr>
  </w:style>
  <w:style w:type="character" w:customStyle="1" w:styleId="TAHCar">
    <w:name w:val="TAH Car"/>
    <w:basedOn w:val="DefaultParagraphFont"/>
    <w:link w:val="TAH"/>
    <w:locked/>
    <w:rsid w:val="00E362FC"/>
    <w:rPr>
      <w:rFonts w:ascii="Arial" w:hAnsi="Arial" w:cs="Arial"/>
      <w:b/>
      <w:bCs/>
    </w:rPr>
  </w:style>
  <w:style w:type="paragraph" w:customStyle="1" w:styleId="TAH">
    <w:name w:val="TAH"/>
    <w:basedOn w:val="Normal"/>
    <w:link w:val="TAHCar"/>
    <w:rsid w:val="00E362FC"/>
    <w:pPr>
      <w:keepNext/>
      <w:spacing w:after="0"/>
      <w:jc w:val="center"/>
    </w:pPr>
    <w:rPr>
      <w:rFonts w:ascii="Arial" w:eastAsiaTheme="minorHAnsi" w:hAnsi="Arial" w:cs="Arial"/>
      <w:b/>
      <w:bCs/>
      <w:sz w:val="22"/>
      <w:szCs w:val="22"/>
      <w:lang w:val="en-US"/>
    </w:rPr>
  </w:style>
  <w:style w:type="character" w:styleId="Hyperlink">
    <w:name w:val="Hyperlink"/>
    <w:uiPriority w:val="99"/>
    <w:rsid w:val="002935CB"/>
    <w:rPr>
      <w:color w:val="0000FF"/>
      <w:u w:val="single"/>
    </w:rPr>
  </w:style>
  <w:style w:type="character" w:customStyle="1" w:styleId="ListParagraphChar">
    <w:name w:val="List Paragraph Char"/>
    <w:aliases w:val="- Bullets Char,목록 단락 Char,リスト段落 Char,列出段落 Char,Lista1 Char,?? ?? Char,????? Char,???? Char"/>
    <w:link w:val="ListParagraph"/>
    <w:uiPriority w:val="34"/>
    <w:qFormat/>
    <w:locked/>
    <w:rsid w:val="00754FDE"/>
    <w:rPr>
      <w:rFonts w:ascii="Times New Roman" w:eastAsia="SimSun" w:hAnsi="Times New Roman" w:cs="Times New Roman"/>
      <w:sz w:val="20"/>
      <w:szCs w:val="20"/>
      <w:lang w:val="en-GB"/>
    </w:rPr>
  </w:style>
  <w:style w:type="paragraph" w:styleId="BodyText">
    <w:name w:val="Body Text"/>
    <w:aliases w:val="bt"/>
    <w:basedOn w:val="Normal"/>
    <w:link w:val="BodyTextChar"/>
    <w:rsid w:val="003812E0"/>
    <w:pPr>
      <w:overflowPunct w:val="0"/>
      <w:autoSpaceDE w:val="0"/>
      <w:autoSpaceDN w:val="0"/>
      <w:adjustRightInd w:val="0"/>
      <w:spacing w:after="120"/>
      <w:jc w:val="both"/>
      <w:textAlignment w:val="baseline"/>
    </w:pPr>
    <w:rPr>
      <w:rFonts w:ascii="Times" w:hAnsi="Times"/>
      <w:szCs w:val="24"/>
      <w:lang w:val="en-US"/>
    </w:rPr>
  </w:style>
  <w:style w:type="character" w:customStyle="1" w:styleId="BodyTextChar">
    <w:name w:val="Body Text Char"/>
    <w:aliases w:val="bt Char"/>
    <w:basedOn w:val="DefaultParagraphFont"/>
    <w:link w:val="BodyText"/>
    <w:rsid w:val="003812E0"/>
    <w:rPr>
      <w:rFonts w:ascii="Times" w:eastAsia="SimSun" w:hAnsi="Times" w:cs="Times New Roman"/>
      <w:sz w:val="20"/>
      <w:szCs w:val="24"/>
    </w:rPr>
  </w:style>
  <w:style w:type="paragraph" w:styleId="BalloonText">
    <w:name w:val="Balloon Text"/>
    <w:basedOn w:val="Normal"/>
    <w:link w:val="BalloonTextChar"/>
    <w:uiPriority w:val="99"/>
    <w:semiHidden/>
    <w:unhideWhenUsed/>
    <w:rsid w:val="00B33009"/>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33009"/>
    <w:rPr>
      <w:rFonts w:ascii="Segoe UI" w:eastAsia="SimSun" w:hAnsi="Segoe UI" w:cs="Segoe UI"/>
      <w:sz w:val="18"/>
      <w:szCs w:val="18"/>
      <w:lang w:val="en-GB"/>
    </w:rPr>
  </w:style>
  <w:style w:type="character" w:styleId="PlaceholderText">
    <w:name w:val="Placeholder Text"/>
    <w:basedOn w:val="DefaultParagraphFont"/>
    <w:uiPriority w:val="99"/>
    <w:semiHidden/>
    <w:rsid w:val="004926B4"/>
    <w:rPr>
      <w:color w:val="808080"/>
    </w:rPr>
  </w:style>
  <w:style w:type="paragraph" w:styleId="Revision">
    <w:name w:val="Revision"/>
    <w:hidden/>
    <w:uiPriority w:val="99"/>
    <w:semiHidden/>
    <w:rsid w:val="004B46C9"/>
    <w:pPr>
      <w:spacing w:after="0" w:line="240" w:lineRule="auto"/>
    </w:pPr>
    <w:rPr>
      <w:rFonts w:ascii="Times New Roman" w:eastAsia="SimSun" w:hAnsi="Times New Roman" w:cs="Times New Roman"/>
      <w:sz w:val="20"/>
      <w:szCs w:val="20"/>
      <w:lang w:val="en-GB"/>
    </w:rPr>
  </w:style>
  <w:style w:type="character" w:styleId="CommentReference">
    <w:name w:val="annotation reference"/>
    <w:basedOn w:val="DefaultParagraphFont"/>
    <w:unhideWhenUsed/>
    <w:qFormat/>
    <w:rsid w:val="00424A71"/>
    <w:rPr>
      <w:sz w:val="16"/>
      <w:szCs w:val="16"/>
    </w:rPr>
  </w:style>
  <w:style w:type="paragraph" w:styleId="CommentText">
    <w:name w:val="annotation text"/>
    <w:basedOn w:val="Normal"/>
    <w:link w:val="CommentTextChar"/>
    <w:uiPriority w:val="99"/>
    <w:semiHidden/>
    <w:unhideWhenUsed/>
    <w:qFormat/>
    <w:rsid w:val="00424A71"/>
  </w:style>
  <w:style w:type="character" w:customStyle="1" w:styleId="CommentTextChar">
    <w:name w:val="Comment Text Char"/>
    <w:basedOn w:val="DefaultParagraphFont"/>
    <w:link w:val="CommentText"/>
    <w:uiPriority w:val="99"/>
    <w:qFormat/>
    <w:rsid w:val="00424A71"/>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424A71"/>
    <w:rPr>
      <w:b/>
      <w:bCs/>
    </w:rPr>
  </w:style>
  <w:style w:type="character" w:customStyle="1" w:styleId="CommentSubjectChar">
    <w:name w:val="Comment Subject Char"/>
    <w:basedOn w:val="CommentTextChar"/>
    <w:link w:val="CommentSubject"/>
    <w:uiPriority w:val="99"/>
    <w:semiHidden/>
    <w:rsid w:val="00424A71"/>
    <w:rPr>
      <w:rFonts w:ascii="Times New Roman" w:eastAsia="SimSun" w:hAnsi="Times New Roman" w:cs="Times New Roman"/>
      <w:b/>
      <w:bCs/>
      <w:sz w:val="20"/>
      <w:szCs w:val="20"/>
      <w:lang w:val="en-GB"/>
    </w:rPr>
  </w:style>
  <w:style w:type="character" w:customStyle="1" w:styleId="Heading4Char">
    <w:name w:val="Heading 4 Char"/>
    <w:basedOn w:val="DefaultParagraphFont"/>
    <w:link w:val="Heading4"/>
    <w:uiPriority w:val="9"/>
    <w:rsid w:val="009C794D"/>
    <w:rPr>
      <w:rFonts w:asciiTheme="majorHAnsi" w:eastAsiaTheme="majorEastAsia" w:hAnsiTheme="majorHAnsi" w:cstheme="majorBidi"/>
      <w:i/>
      <w:iCs/>
      <w:color w:val="2F5496" w:themeColor="accent1" w:themeShade="BF"/>
      <w:sz w:val="20"/>
      <w:szCs w:val="20"/>
      <w:lang w:val="en-GB"/>
    </w:rPr>
  </w:style>
  <w:style w:type="paragraph" w:styleId="Title">
    <w:name w:val="Title"/>
    <w:basedOn w:val="Normal"/>
    <w:link w:val="TitleChar"/>
    <w:qFormat/>
    <w:rsid w:val="00093F58"/>
    <w:pPr>
      <w:overflowPunct w:val="0"/>
      <w:autoSpaceDE w:val="0"/>
      <w:autoSpaceDN w:val="0"/>
      <w:adjustRightInd w:val="0"/>
      <w:spacing w:after="120"/>
      <w:jc w:val="center"/>
    </w:pPr>
    <w:rPr>
      <w:rFonts w:ascii="Arial" w:eastAsia="MS Mincho" w:hAnsi="Arial"/>
      <w:b/>
      <w:sz w:val="24"/>
      <w:lang w:val="de-DE"/>
    </w:rPr>
  </w:style>
  <w:style w:type="character" w:customStyle="1" w:styleId="TitleChar">
    <w:name w:val="Title Char"/>
    <w:basedOn w:val="DefaultParagraphFont"/>
    <w:link w:val="Title"/>
    <w:rsid w:val="00093F58"/>
    <w:rPr>
      <w:rFonts w:ascii="Arial" w:eastAsia="MS Mincho" w:hAnsi="Arial" w:cs="Times New Roman"/>
      <w:b/>
      <w:sz w:val="24"/>
      <w:szCs w:val="20"/>
      <w:lang w:val="de-DE"/>
    </w:rPr>
  </w:style>
  <w:style w:type="paragraph" w:customStyle="1" w:styleId="B1">
    <w:name w:val="B1"/>
    <w:basedOn w:val="List"/>
    <w:link w:val="B1Char1"/>
    <w:qFormat/>
    <w:rsid w:val="00BC2990"/>
    <w:pPr>
      <w:ind w:left="568" w:hanging="284"/>
      <w:contextualSpacing w:val="0"/>
      <w:jc w:val="both"/>
    </w:pPr>
    <w:rPr>
      <w:rFonts w:eastAsia="Malgun Gothic"/>
      <w:lang w:val="x-none"/>
    </w:rPr>
  </w:style>
  <w:style w:type="character" w:customStyle="1" w:styleId="B1Char1">
    <w:name w:val="B1 Char1"/>
    <w:link w:val="B1"/>
    <w:rsid w:val="00BC2990"/>
    <w:rPr>
      <w:rFonts w:ascii="Times New Roman" w:eastAsia="Malgun Gothic" w:hAnsi="Times New Roman" w:cs="Times New Roman"/>
      <w:sz w:val="20"/>
      <w:szCs w:val="20"/>
      <w:lang w:val="x-none"/>
    </w:rPr>
  </w:style>
  <w:style w:type="paragraph" w:styleId="List">
    <w:name w:val="List"/>
    <w:basedOn w:val="Normal"/>
    <w:uiPriority w:val="99"/>
    <w:semiHidden/>
    <w:unhideWhenUsed/>
    <w:rsid w:val="00BC2990"/>
    <w:pPr>
      <w:ind w:left="360" w:hanging="360"/>
      <w:contextualSpacing/>
    </w:pPr>
  </w:style>
  <w:style w:type="paragraph" w:customStyle="1" w:styleId="LGTdoc">
    <w:name w:val="LGTdoc_본문"/>
    <w:basedOn w:val="Normal"/>
    <w:link w:val="LGTdocChar"/>
    <w:qFormat/>
    <w:rsid w:val="00F562C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F562C6"/>
    <w:rPr>
      <w:rFonts w:ascii="Times New Roman" w:eastAsia="Batang" w:hAnsi="Times New Roman" w:cs="Times New Roman"/>
      <w:kern w:val="2"/>
      <w:szCs w:val="24"/>
      <w:lang w:val="en-GB" w:eastAsia="ko-KR"/>
    </w:rPr>
  </w:style>
  <w:style w:type="paragraph" w:customStyle="1" w:styleId="TF">
    <w:name w:val="TF"/>
    <w:basedOn w:val="TH"/>
    <w:link w:val="TFChar"/>
    <w:rsid w:val="00A242C5"/>
    <w:pPr>
      <w:keepNext w:val="0"/>
      <w:keepLines/>
      <w:overflowPunct w:val="0"/>
      <w:autoSpaceDE w:val="0"/>
      <w:autoSpaceDN w:val="0"/>
      <w:adjustRightInd w:val="0"/>
      <w:spacing w:before="0" w:after="240"/>
      <w:textAlignment w:val="baseline"/>
    </w:pPr>
    <w:rPr>
      <w:rFonts w:eastAsia="SimSun" w:cs="Times New Roman"/>
      <w:bCs w:val="0"/>
      <w:sz w:val="20"/>
      <w:szCs w:val="20"/>
      <w:lang w:val="en-GB"/>
    </w:rPr>
  </w:style>
  <w:style w:type="paragraph" w:customStyle="1" w:styleId="NO">
    <w:name w:val="NO"/>
    <w:basedOn w:val="Normal"/>
    <w:link w:val="NOChar"/>
    <w:qFormat/>
    <w:rsid w:val="00A242C5"/>
    <w:pPr>
      <w:keepLines/>
      <w:overflowPunct w:val="0"/>
      <w:autoSpaceDE w:val="0"/>
      <w:autoSpaceDN w:val="0"/>
      <w:adjustRightInd w:val="0"/>
      <w:ind w:left="1135" w:hanging="851"/>
      <w:textAlignment w:val="baseline"/>
    </w:pPr>
    <w:rPr>
      <w:rFonts w:eastAsia="Times New Roman"/>
      <w:lang w:val="x-none" w:eastAsia="x-none"/>
    </w:rPr>
  </w:style>
  <w:style w:type="character" w:customStyle="1" w:styleId="NOChar">
    <w:name w:val="NO Char"/>
    <w:link w:val="NO"/>
    <w:rsid w:val="00A242C5"/>
    <w:rPr>
      <w:rFonts w:ascii="Times New Roman" w:eastAsia="Times New Roman" w:hAnsi="Times New Roman" w:cs="Times New Roman"/>
      <w:sz w:val="20"/>
      <w:szCs w:val="20"/>
      <w:lang w:val="x-none" w:eastAsia="x-none"/>
    </w:rPr>
  </w:style>
  <w:style w:type="character" w:customStyle="1" w:styleId="B1Char">
    <w:name w:val="B1 Char"/>
    <w:rsid w:val="00A242C5"/>
    <w:rPr>
      <w:rFonts w:ascii="Arial" w:hAnsi="Arial"/>
      <w:lang w:val="en-GB" w:eastAsia="en-US"/>
    </w:rPr>
  </w:style>
  <w:style w:type="character" w:customStyle="1" w:styleId="TFChar">
    <w:name w:val="TF Char"/>
    <w:link w:val="TF"/>
    <w:locked/>
    <w:rsid w:val="00A242C5"/>
    <w:rPr>
      <w:rFonts w:ascii="Arial" w:eastAsia="SimSun" w:hAnsi="Arial" w:cs="Times New Roman"/>
      <w:b/>
      <w:sz w:val="20"/>
      <w:szCs w:val="20"/>
      <w:lang w:val="en-GB"/>
    </w:rPr>
  </w:style>
  <w:style w:type="character" w:customStyle="1" w:styleId="NOZchn">
    <w:name w:val="NO Zchn"/>
    <w:rsid w:val="00A242C5"/>
    <w:rPr>
      <w:lang w:val="en-GB" w:eastAsia="en-US"/>
    </w:rPr>
  </w:style>
  <w:style w:type="paragraph" w:customStyle="1" w:styleId="3GPPHeader">
    <w:name w:val="3GPP_Header"/>
    <w:basedOn w:val="BodyText"/>
    <w:rsid w:val="007554F1"/>
    <w:pPr>
      <w:tabs>
        <w:tab w:val="left" w:pos="1701"/>
        <w:tab w:val="right" w:pos="9639"/>
      </w:tabs>
      <w:spacing w:after="240"/>
    </w:pPr>
    <w:rPr>
      <w:rFonts w:ascii="Arial" w:eastAsia="Times New Roman" w:hAnsi="Arial"/>
      <w:b/>
      <w:sz w:val="24"/>
      <w:szCs w:val="20"/>
      <w:lang w:val="en-GB" w:eastAsia="zh-CN"/>
    </w:rPr>
  </w:style>
  <w:style w:type="table" w:styleId="ListTable3-Accent1">
    <w:name w:val="List Table 3 Accent 1"/>
    <w:basedOn w:val="TableNormal"/>
    <w:uiPriority w:val="48"/>
    <w:rsid w:val="00D46614"/>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7667101">
      <w:bodyDiv w:val="1"/>
      <w:marLeft w:val="0"/>
      <w:marRight w:val="0"/>
      <w:marTop w:val="0"/>
      <w:marBottom w:val="0"/>
      <w:divBdr>
        <w:top w:val="none" w:sz="0" w:space="0" w:color="auto"/>
        <w:left w:val="none" w:sz="0" w:space="0" w:color="auto"/>
        <w:bottom w:val="none" w:sz="0" w:space="0" w:color="auto"/>
        <w:right w:val="none" w:sz="0" w:space="0" w:color="auto"/>
      </w:divBdr>
    </w:div>
    <w:div w:id="241186735">
      <w:bodyDiv w:val="1"/>
      <w:marLeft w:val="0"/>
      <w:marRight w:val="0"/>
      <w:marTop w:val="0"/>
      <w:marBottom w:val="0"/>
      <w:divBdr>
        <w:top w:val="none" w:sz="0" w:space="0" w:color="auto"/>
        <w:left w:val="none" w:sz="0" w:space="0" w:color="auto"/>
        <w:bottom w:val="none" w:sz="0" w:space="0" w:color="auto"/>
        <w:right w:val="none" w:sz="0" w:space="0" w:color="auto"/>
      </w:divBdr>
    </w:div>
    <w:div w:id="579023198">
      <w:bodyDiv w:val="1"/>
      <w:marLeft w:val="0"/>
      <w:marRight w:val="0"/>
      <w:marTop w:val="0"/>
      <w:marBottom w:val="0"/>
      <w:divBdr>
        <w:top w:val="none" w:sz="0" w:space="0" w:color="auto"/>
        <w:left w:val="none" w:sz="0" w:space="0" w:color="auto"/>
        <w:bottom w:val="none" w:sz="0" w:space="0" w:color="auto"/>
        <w:right w:val="none" w:sz="0" w:space="0" w:color="auto"/>
      </w:divBdr>
    </w:div>
    <w:div w:id="610551877">
      <w:bodyDiv w:val="1"/>
      <w:marLeft w:val="0"/>
      <w:marRight w:val="0"/>
      <w:marTop w:val="0"/>
      <w:marBottom w:val="0"/>
      <w:divBdr>
        <w:top w:val="none" w:sz="0" w:space="0" w:color="auto"/>
        <w:left w:val="none" w:sz="0" w:space="0" w:color="auto"/>
        <w:bottom w:val="none" w:sz="0" w:space="0" w:color="auto"/>
        <w:right w:val="none" w:sz="0" w:space="0" w:color="auto"/>
      </w:divBdr>
    </w:div>
    <w:div w:id="692194420">
      <w:bodyDiv w:val="1"/>
      <w:marLeft w:val="0"/>
      <w:marRight w:val="0"/>
      <w:marTop w:val="0"/>
      <w:marBottom w:val="0"/>
      <w:divBdr>
        <w:top w:val="none" w:sz="0" w:space="0" w:color="auto"/>
        <w:left w:val="none" w:sz="0" w:space="0" w:color="auto"/>
        <w:bottom w:val="none" w:sz="0" w:space="0" w:color="auto"/>
        <w:right w:val="none" w:sz="0" w:space="0" w:color="auto"/>
      </w:divBdr>
      <w:divsChild>
        <w:div w:id="601299853">
          <w:marLeft w:val="1800"/>
          <w:marRight w:val="0"/>
          <w:marTop w:val="67"/>
          <w:marBottom w:val="0"/>
          <w:divBdr>
            <w:top w:val="none" w:sz="0" w:space="0" w:color="auto"/>
            <w:left w:val="none" w:sz="0" w:space="0" w:color="auto"/>
            <w:bottom w:val="none" w:sz="0" w:space="0" w:color="auto"/>
            <w:right w:val="none" w:sz="0" w:space="0" w:color="auto"/>
          </w:divBdr>
        </w:div>
        <w:div w:id="1835342187">
          <w:marLeft w:val="1800"/>
          <w:marRight w:val="0"/>
          <w:marTop w:val="67"/>
          <w:marBottom w:val="0"/>
          <w:divBdr>
            <w:top w:val="none" w:sz="0" w:space="0" w:color="auto"/>
            <w:left w:val="none" w:sz="0" w:space="0" w:color="auto"/>
            <w:bottom w:val="none" w:sz="0" w:space="0" w:color="auto"/>
            <w:right w:val="none" w:sz="0" w:space="0" w:color="auto"/>
          </w:divBdr>
        </w:div>
        <w:div w:id="1851336938">
          <w:marLeft w:val="1800"/>
          <w:marRight w:val="0"/>
          <w:marTop w:val="67"/>
          <w:marBottom w:val="0"/>
          <w:divBdr>
            <w:top w:val="none" w:sz="0" w:space="0" w:color="auto"/>
            <w:left w:val="none" w:sz="0" w:space="0" w:color="auto"/>
            <w:bottom w:val="none" w:sz="0" w:space="0" w:color="auto"/>
            <w:right w:val="none" w:sz="0" w:space="0" w:color="auto"/>
          </w:divBdr>
        </w:div>
        <w:div w:id="1954090672">
          <w:marLeft w:val="1800"/>
          <w:marRight w:val="0"/>
          <w:marTop w:val="67"/>
          <w:marBottom w:val="0"/>
          <w:divBdr>
            <w:top w:val="none" w:sz="0" w:space="0" w:color="auto"/>
            <w:left w:val="none" w:sz="0" w:space="0" w:color="auto"/>
            <w:bottom w:val="none" w:sz="0" w:space="0" w:color="auto"/>
            <w:right w:val="none" w:sz="0" w:space="0" w:color="auto"/>
          </w:divBdr>
        </w:div>
      </w:divsChild>
    </w:div>
    <w:div w:id="792938311">
      <w:bodyDiv w:val="1"/>
      <w:marLeft w:val="0"/>
      <w:marRight w:val="0"/>
      <w:marTop w:val="0"/>
      <w:marBottom w:val="0"/>
      <w:divBdr>
        <w:top w:val="none" w:sz="0" w:space="0" w:color="auto"/>
        <w:left w:val="none" w:sz="0" w:space="0" w:color="auto"/>
        <w:bottom w:val="none" w:sz="0" w:space="0" w:color="auto"/>
        <w:right w:val="none" w:sz="0" w:space="0" w:color="auto"/>
      </w:divBdr>
    </w:div>
    <w:div w:id="862590847">
      <w:bodyDiv w:val="1"/>
      <w:marLeft w:val="0"/>
      <w:marRight w:val="0"/>
      <w:marTop w:val="0"/>
      <w:marBottom w:val="0"/>
      <w:divBdr>
        <w:top w:val="none" w:sz="0" w:space="0" w:color="auto"/>
        <w:left w:val="none" w:sz="0" w:space="0" w:color="auto"/>
        <w:bottom w:val="none" w:sz="0" w:space="0" w:color="auto"/>
        <w:right w:val="none" w:sz="0" w:space="0" w:color="auto"/>
      </w:divBdr>
      <w:divsChild>
        <w:div w:id="530270097">
          <w:marLeft w:val="1800"/>
          <w:marRight w:val="0"/>
          <w:marTop w:val="67"/>
          <w:marBottom w:val="0"/>
          <w:divBdr>
            <w:top w:val="none" w:sz="0" w:space="0" w:color="auto"/>
            <w:left w:val="none" w:sz="0" w:space="0" w:color="auto"/>
            <w:bottom w:val="none" w:sz="0" w:space="0" w:color="auto"/>
            <w:right w:val="none" w:sz="0" w:space="0" w:color="auto"/>
          </w:divBdr>
        </w:div>
      </w:divsChild>
    </w:div>
    <w:div w:id="1073549969">
      <w:bodyDiv w:val="1"/>
      <w:marLeft w:val="0"/>
      <w:marRight w:val="0"/>
      <w:marTop w:val="0"/>
      <w:marBottom w:val="0"/>
      <w:divBdr>
        <w:top w:val="none" w:sz="0" w:space="0" w:color="auto"/>
        <w:left w:val="none" w:sz="0" w:space="0" w:color="auto"/>
        <w:bottom w:val="none" w:sz="0" w:space="0" w:color="auto"/>
        <w:right w:val="none" w:sz="0" w:space="0" w:color="auto"/>
      </w:divBdr>
    </w:div>
    <w:div w:id="1139568082">
      <w:bodyDiv w:val="1"/>
      <w:marLeft w:val="0"/>
      <w:marRight w:val="0"/>
      <w:marTop w:val="0"/>
      <w:marBottom w:val="0"/>
      <w:divBdr>
        <w:top w:val="none" w:sz="0" w:space="0" w:color="auto"/>
        <w:left w:val="none" w:sz="0" w:space="0" w:color="auto"/>
        <w:bottom w:val="none" w:sz="0" w:space="0" w:color="auto"/>
        <w:right w:val="none" w:sz="0" w:space="0" w:color="auto"/>
      </w:divBdr>
    </w:div>
    <w:div w:id="1341273260">
      <w:bodyDiv w:val="1"/>
      <w:marLeft w:val="0"/>
      <w:marRight w:val="0"/>
      <w:marTop w:val="0"/>
      <w:marBottom w:val="0"/>
      <w:divBdr>
        <w:top w:val="none" w:sz="0" w:space="0" w:color="auto"/>
        <w:left w:val="none" w:sz="0" w:space="0" w:color="auto"/>
        <w:bottom w:val="none" w:sz="0" w:space="0" w:color="auto"/>
        <w:right w:val="none" w:sz="0" w:space="0" w:color="auto"/>
      </w:divBdr>
    </w:div>
    <w:div w:id="18707944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Microsoft_Visio_2003-2010_Drawing1.vsd"/><Relationship Id="rId18" Type="http://schemas.openxmlformats.org/officeDocument/2006/relationships/image" Target="media/image6.emf"/><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image" Target="media/image5.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oleObject" Target="embeddings/Microsoft_Visio_2003-2010_Drawing.vsd"/><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oleObject" Target="embeddings/Microsoft_Visio_2003-2010_Drawing2.vsd"/><Relationship Id="rId23" Type="http://schemas.openxmlformats.org/officeDocument/2006/relationships/image" Target="media/image11.png"/><Relationship Id="rId10" Type="http://schemas.openxmlformats.org/officeDocument/2006/relationships/image" Target="media/image1.emf"/><Relationship Id="rId19"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97076476DC217D45841A682038E5F020" ma:contentTypeVersion="0" ma:contentTypeDescription="Create a new document." ma:contentTypeScope="" ma:versionID="a7627ced2cc672ab0cea86ff70a9915e">
  <xsd:schema xmlns:xsd="http://www.w3.org/2001/XMLSchema" xmlns:xs="http://www.w3.org/2001/XMLSchema" xmlns:p="http://schemas.microsoft.com/office/2006/metadata/properties" xmlns:ns2="932dab1a-f806-440a-b546-5f112cb4e652" targetNamespace="http://schemas.microsoft.com/office/2006/metadata/properties" ma:root="true" ma:fieldsID="e05343403130e6c0ff982f59457b70cc" ns2:_="">
    <xsd:import namespace="932dab1a-f806-440a-b546-5f112cb4e652"/>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2dab1a-f806-440a-b546-5f112cb4e652"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932dab1a-f806-440a-b546-5f112cb4e652">SRVZ567275SS-1352137377-1447</_dlc_DocId>
    <_dlc_DocIdUrl xmlns="932dab1a-f806-440a-b546-5f112cb4e652">
      <Url>https://projects.qualcomm.com/sites/libra/_layouts/15/DocIdRedir.aspx?ID=SRVZ567275SS-1352137377-1447</Url>
      <Description>SRVZ567275SS-1352137377-1447</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BA38B2-B1CD-42AB-994B-0F55B640FD74}">
  <ds:schemaRefs>
    <ds:schemaRef ds:uri="http://schemas.microsoft.com/sharepoint/events"/>
  </ds:schemaRefs>
</ds:datastoreItem>
</file>

<file path=customXml/itemProps2.xml><?xml version="1.0" encoding="utf-8"?>
<ds:datastoreItem xmlns:ds="http://schemas.openxmlformats.org/officeDocument/2006/customXml" ds:itemID="{1444EFCE-6862-4FBD-8CCC-1537CA7BD5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2dab1a-f806-440a-b546-5f112cb4e6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EE818CC-9D21-423F-AAA3-D0A8DB9862BF}">
  <ds:schemaRefs>
    <ds:schemaRef ds:uri="http://schemas.microsoft.com/office/2006/metadata/properties"/>
    <ds:schemaRef ds:uri="http://purl.org/dc/terms/"/>
    <ds:schemaRef ds:uri="932dab1a-f806-440a-b546-5f112cb4e652"/>
    <ds:schemaRef ds:uri="http://schemas.microsoft.com/office/2006/documentManagement/types"/>
    <ds:schemaRef ds:uri="http://schemas.microsoft.com/office/infopath/2007/PartnerControls"/>
    <ds:schemaRef ds:uri="http://purl.org/dc/elements/1.1/"/>
    <ds:schemaRef ds:uri="http://schemas.openxmlformats.org/package/2006/metadata/core-properties"/>
    <ds:schemaRef ds:uri="http://www.w3.org/XML/1998/namespace"/>
    <ds:schemaRef ds:uri="http://purl.org/dc/dcmitype/"/>
  </ds:schemaRefs>
</ds:datastoreItem>
</file>

<file path=customXml/itemProps4.xml><?xml version="1.0" encoding="utf-8"?>
<ds:datastoreItem xmlns:ds="http://schemas.openxmlformats.org/officeDocument/2006/customXml" ds:itemID="{228B8910-366A-4A1A-AE55-9CBB6ACEEA5B}">
  <ds:schemaRefs>
    <ds:schemaRef ds:uri="http://schemas.microsoft.com/sharepoint/v3/contenttype/forms"/>
  </ds:schemaRefs>
</ds:datastoreItem>
</file>

<file path=customXml/itemProps5.xml><?xml version="1.0" encoding="utf-8"?>
<ds:datastoreItem xmlns:ds="http://schemas.openxmlformats.org/officeDocument/2006/customXml" ds:itemID="{50A46358-BFC8-47BD-B199-13D929FC51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290</TotalTime>
  <Pages>12</Pages>
  <Words>3706</Words>
  <Characters>21130</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Physical layer procedures for HARQ operation for groupcast and unicast transmissions</vt:lpstr>
    </vt:vector>
  </TitlesOfParts>
  <Company/>
  <LinksUpToDate>false</LinksUpToDate>
  <CharactersWithSpaces>24787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Physical layer procedures for HARQ operation for groupcast and unicast transmissions</dc:title>
  <dc:subject/>
  <dc:creator>Qualcomm</dc:creator>
  <cp:keywords/>
  <dc:description/>
  <cp:lastModifiedBy>Arjun Bharadwaj</cp:lastModifiedBy>
  <cp:revision>31</cp:revision>
  <dcterms:created xsi:type="dcterms:W3CDTF">2019-02-12T21:38:00Z</dcterms:created>
  <dcterms:modified xsi:type="dcterms:W3CDTF">2019-02-16T04:21:00Z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0x01010097076476DC217D45841A682038E5F020</vt:lpwstr>
  </property>
  <property fmtid="{D5CDD505-2E9C-101B-9397-08002B2CF9AE}" pid="3" name="_dlc_DocIdItemGuid">
    <vt:lpwstr>c118fa25-dbf0-40df-a153-38b53b38a793</vt:lpwstr>
  </property>
</Properties>
</file>